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</w:pP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ПРИЛОЖЕНИЕ 1</w:t>
      </w: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Инструкции</w:t>
      </w: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СПРАВКА</w:t>
      </w: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 расчетах</w:t>
      </w: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1"/>
        <w:gridCol w:w="1410"/>
        <w:gridCol w:w="1410"/>
        <w:gridCol w:w="1844"/>
      </w:tblGrid>
      <w:tr w:rsidR="00B97EF3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Для 20 __ года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хозяйствующего субъекта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банка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135"/>
              <w:jc w:val="right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135"/>
              <w:jc w:val="right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тысяч сум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.</w:t>
            </w:r>
          </w:p>
        </w:tc>
      </w:tr>
      <w:tr w:rsidR="00B97EF3">
        <w:trPr>
          <w:jc w:val="center"/>
        </w:trPr>
        <w:tc>
          <w:tcPr>
            <w:tcW w:w="28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Проектируется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хозяйствующим субъектом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Установлено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банком*</w:t>
            </w:r>
          </w:p>
        </w:tc>
      </w:tr>
      <w:tr w:rsidR="00B97EF3">
        <w:trPr>
          <w:jc w:val="center"/>
        </w:trPr>
        <w:tc>
          <w:tcPr>
            <w:tcW w:w="1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Действующий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20 __ году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Проект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 20___ год</w:t>
            </w:r>
          </w:p>
        </w:tc>
        <w:tc>
          <w:tcPr>
            <w:tcW w:w="3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I. Порядок установления лимита кассового остатка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 Сумма наличных денег, сданная в кассу банка в прошлом году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 том числе: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1.1. Средняя сумма, сданная за один месяц (2./12 месяцев)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1.2. Средняя сумма, сданная за один день (2.1./рабочие дни)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 Сумма расходов из кассы хозяйствующего субъекта в течение прошлого года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 том числе: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2.1. Средняя сумма расходов за один месяц 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/на 12 месяцев)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2.2. Средняя сумма расходов за один день (3.1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/рабочие дни)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 Лимит остатка наличных денег в кассе хозяйствующего субъекта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II. Порядок и сроки сдачи наличных денег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 Порядок сдачи наличной денежной выручки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 Сроки сдачи наличной денежной выручки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III. Заработная плата и приравненные к ней платежи,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выплачиваемые наличными деньгами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 Дата осуществления выплаты наличными деньгами заработной платы и приравненных к ней платежей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 том числе: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1.1. Аванс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1.2. Зарплата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1.3. Другие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285" w:right="9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</w:tbl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noProof/>
          <w:sz w:val="24"/>
          <w:szCs w:val="24"/>
        </w:rPr>
        <w:t>*) Банками заполняются только строки лимита остатка наличных денег в кассе, порядка, сроков сдачи наличной денежной выручки и дата осуществления выплаты наличными деньгами заработной платы и приравненных к ней платежей.</w:t>
      </w:r>
      <w:proofErr w:type="gramEnd"/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7"/>
        <w:gridCol w:w="2816"/>
        <w:gridCol w:w="2166"/>
      </w:tblGrid>
      <w:tr w:rsidR="00B97EF3">
        <w:trPr>
          <w:jc w:val="center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Руководитель хозяйствующего субъекта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Ф.И.О.</w:t>
            </w:r>
          </w:p>
        </w:tc>
      </w:tr>
      <w:tr w:rsidR="00B97EF3">
        <w:trPr>
          <w:jc w:val="center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(подпись)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B97EF3">
        <w:trPr>
          <w:jc w:val="center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Главный (старший) бухгалтер или лицо, 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исполняющее его обязанности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Ф.И.О.</w:t>
            </w:r>
          </w:p>
        </w:tc>
      </w:tr>
      <w:tr w:rsidR="00B97EF3">
        <w:trPr>
          <w:jc w:val="center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(подпись)</w:t>
            </w:r>
          </w:p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B97EF3">
        <w:trPr>
          <w:jc w:val="center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Руководитель банка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Ф.И.О.</w:t>
            </w:r>
          </w:p>
        </w:tc>
      </w:tr>
      <w:tr w:rsidR="00B97EF3">
        <w:trPr>
          <w:jc w:val="center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(подпись)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B97EF3" w:rsidRDefault="00B9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</w:tbl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p w:rsidR="00B97EF3" w:rsidRDefault="00B97EF3" w:rsidP="00B97E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sectPr w:rsidR="00B97EF3" w:rsidSect="00B97EF3">
      <w:pgSz w:w="11906" w:h="16838"/>
      <w:pgMar w:top="567" w:right="510" w:bottom="680" w:left="567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F3"/>
    <w:rsid w:val="00214074"/>
    <w:rsid w:val="00B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Rabinovich</dc:creator>
  <cp:lastModifiedBy>Tatyana Rabinovich</cp:lastModifiedBy>
  <cp:revision>1</cp:revision>
  <dcterms:created xsi:type="dcterms:W3CDTF">2018-06-25T10:10:00Z</dcterms:created>
  <dcterms:modified xsi:type="dcterms:W3CDTF">2018-06-25T10:13:00Z</dcterms:modified>
</cp:coreProperties>
</file>