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D48F8" w:rsidRPr="002633A0" w:rsidRDefault="00DD48F8" w:rsidP="00DD48F8">
      <w:pPr>
        <w:spacing w:after="0" w:line="240" w:lineRule="auto"/>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N</w:t>
      </w:r>
      <w:r w:rsidRPr="002633A0">
        <w:rPr>
          <w:rFonts w:ascii="Times New Roman" w:hAnsi="Times New Roman" w:cs="Times New Roman"/>
          <w:b/>
          <w:sz w:val="24"/>
          <w:szCs w:val="24"/>
        </w:rPr>
        <w:t>А</w:t>
      </w:r>
      <w:r w:rsidRPr="002633A0">
        <w:rPr>
          <w:rFonts w:ascii="Times New Roman" w:hAnsi="Times New Roman" w:cs="Times New Roman"/>
          <w:b/>
          <w:sz w:val="24"/>
          <w:szCs w:val="24"/>
          <w:lang w:val="en-US"/>
        </w:rPr>
        <w:t>MUN</w:t>
      </w:r>
      <w:r w:rsidRPr="002633A0">
        <w:rPr>
          <w:rFonts w:ascii="Times New Roman" w:hAnsi="Times New Roman" w:cs="Times New Roman"/>
          <w:b/>
          <w:sz w:val="24"/>
          <w:szCs w:val="24"/>
        </w:rPr>
        <w:t>А</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Default="00DD48F8" w:rsidP="00DD48F8">
      <w:pPr>
        <w:spacing w:after="0" w:line="240" w:lineRule="auto"/>
        <w:ind w:firstLine="708"/>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 xml:space="preserve">«ASIA ALLIANCE BANK» </w:t>
      </w:r>
      <w:r w:rsidRPr="002633A0">
        <w:rPr>
          <w:rFonts w:ascii="Times New Roman" w:hAnsi="Times New Roman" w:cs="Times New Roman"/>
          <w:b/>
          <w:sz w:val="24"/>
          <w:szCs w:val="24"/>
        </w:rPr>
        <w:t>А</w:t>
      </w:r>
      <w:r w:rsidRPr="002633A0">
        <w:rPr>
          <w:rFonts w:ascii="Times New Roman" w:hAnsi="Times New Roman" w:cs="Times New Roman"/>
          <w:b/>
          <w:sz w:val="24"/>
          <w:szCs w:val="24"/>
          <w:lang w:val="en-US"/>
        </w:rPr>
        <w:t>TB ning Ommaviy oferta shartnomasi va overdraft sharti bilan kredit berishning umumiy shartlari</w:t>
      </w:r>
    </w:p>
    <w:p w:rsidR="009F154A" w:rsidRPr="002633A0" w:rsidRDefault="009F154A" w:rsidP="00DD48F8">
      <w:pPr>
        <w:spacing w:after="0" w:line="240" w:lineRule="auto"/>
        <w:ind w:firstLine="708"/>
        <w:jc w:val="center"/>
        <w:rPr>
          <w:rFonts w:ascii="Times New Roman" w:hAnsi="Times New Roman" w:cs="Times New Roman"/>
          <w:b/>
          <w:sz w:val="24"/>
          <w:szCs w:val="24"/>
          <w:lang w:val="en-US"/>
        </w:rPr>
      </w:pPr>
    </w:p>
    <w:p w:rsidR="00DD48F8" w:rsidRPr="002633A0" w:rsidRDefault="00DD48F8" w:rsidP="00DD48F8">
      <w:pPr>
        <w:spacing w:after="0" w:line="240" w:lineRule="auto"/>
        <w:ind w:firstLine="708"/>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Ushbu hujjat «ASIA ALLIANCE BANK»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TBning (bundan buyon matnda - Bank) overdraft sharti bilan kredit berish toʼgʼrisidagi Shartnomani tuzish yuzasidan rasmiy taklifi (ommaviy oferta) hisoblanadi. Ushbu hujjat overdraft sharti bilan kreditning umumiy shartlari, uni berish va undan foydalanish tartibini oʼz ichiga oladi. </w:t>
      </w:r>
    </w:p>
    <w:p w:rsidR="00DD48F8" w:rsidRPr="002633A0" w:rsidRDefault="00DD48F8" w:rsidP="00927D1C">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Overdraft berishning alohida shartlari Qarz oluvchi tomonidan overdraft olinishidan oldin belgilanadi. Qarz oluvchi Bank tomonidan bunday alohida shartlarni bayon qiladigan alohida hujjatga oʼz imzosini qoʼyishi bilan Overdraft berishning yakka tartibdagi alohida shartlarini qabul qiladi va roziligini bildiradi.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Qarz oluvchi mazkur Ofertani aktseptlagani va Overdraft berishning tartibdagi alohida shartlarini qabul qilgani, Qarz oluvchi Bank bilan mazkur Ommaviy oferta va Overdraft berishning tartibdagi shartlarida nazarda tutilgan shartlarda overdraft sharti bilan kredit berish toʼgʼrisidagi Shartnomani tuzgan deb hisoblanadi. </w:t>
      </w:r>
      <w:bookmarkStart w:id="0" w:name="_GoBack"/>
      <w:bookmarkEnd w:id="0"/>
    </w:p>
    <w:p w:rsidR="00DD48F8" w:rsidRPr="002633A0" w:rsidRDefault="00DD48F8" w:rsidP="00DD48F8">
      <w:pPr>
        <w:spacing w:after="0" w:line="240" w:lineRule="auto"/>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 </w:t>
      </w:r>
    </w:p>
    <w:p w:rsidR="00DD48F8" w:rsidRPr="002633A0" w:rsidRDefault="00DD48F8" w:rsidP="00DD48F8">
      <w:pPr>
        <w:pStyle w:val="a5"/>
        <w:numPr>
          <w:ilvl w:val="0"/>
          <w:numId w:val="3"/>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Shartnomani tuzish tartibi va shartlari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1.1.</w:t>
      </w:r>
      <w:r w:rsidRPr="002633A0">
        <w:rPr>
          <w:rFonts w:ascii="Times New Roman" w:hAnsi="Times New Roman" w:cs="Times New Roman"/>
          <w:sz w:val="24"/>
          <w:szCs w:val="24"/>
          <w:lang w:val="en-US"/>
        </w:rPr>
        <w:tab/>
        <w:t>Bank overdraftni faqat ushbu Ommaviy ofertani qabul qilish yoʼli bilan (Oʼzbekiston Respublikasi Fuqarolik Kodeksi (OʼzR FK) 369-moddasi 2-bandiga muvofiq) Bank tomonidan Overdraft sharti bilan kredit berishning umumiy shartlarini oʼz ichiga olgan Shartnomani tuzgan va Overdraft berishning tartibdagi alohida shartlariga roziligini bildirgan (OʼzR FK 370-moddasi 4-qismiga muvofiq oferta aktsepti ofertada bayon qilingan shartlarda shartnoma tuzishga tengdir) Qarz oluvchiga beradi. Ommaviy ofertani qabul qilish Qarz oluvchi tomonidan quyidagi harakatlar yigʼindisini bajarish bilan ifodalanadi: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Bank tomonidan tasdiqlangan shakl boʼyicha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riza) overdraft sharti bilan kredit olish haqida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riza bilan Bankka murojaat qilish;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B)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rizada koʼrsatilgan hujjatlarni taqdim qilish;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V) Qarz oluvchining Overdraft berishning tartibdagi alohida shartlariga roziligi (Bank tomonidan Qarz oluvchiga overdraft berish toʼgʼrisida ijobiy qaror qabul qilingan taqdirda).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1.2.</w:t>
      </w:r>
      <w:r w:rsidRPr="002633A0">
        <w:rPr>
          <w:rFonts w:ascii="Times New Roman" w:hAnsi="Times New Roman" w:cs="Times New Roman"/>
          <w:sz w:val="24"/>
          <w:szCs w:val="24"/>
          <w:lang w:val="en-US"/>
        </w:rPr>
        <w:tab/>
        <w:t xml:space="preserve">Qarz oluvchi tomonidan mazkur Ommaviy oferta va Overdraft berishning tartibdagi shartlarini aktseptlash paytidan boshlab, overdraft berishning umumiy shartlarini oʼz ichiga olgan Ommaviy oferta hamda Overdraft berishning tartibdagi alohida shartlari Bank va Qarz oluvchi oʼrtasida tuzilgan Overdraft sharti bilan kredit berish Shartnomasini (keyingi oʼrinlarda -Shartnoma) tashkil qiladi. </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3"/>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rPr>
        <w:t>А</w:t>
      </w:r>
      <w:r w:rsidRPr="002633A0">
        <w:rPr>
          <w:rFonts w:ascii="Times New Roman" w:hAnsi="Times New Roman" w:cs="Times New Roman"/>
          <w:b/>
          <w:sz w:val="24"/>
          <w:szCs w:val="24"/>
          <w:lang w:val="en-US"/>
        </w:rPr>
        <w:t>tamalar va tushunchalar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Qarz oluvchi – «ASIA ALLI</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NCE BANK»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TBda ish haqi loyihasi doirasida yoki pensiyani oʼtkazish uchun ochilgan maxsus soʼmdagi karta hisobvaragʼiga ega boʼlgan, tashkilot bilan mehnat munosabatlarida boʼlgan xodim yoki pensioner.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Tashkilot – Bank bilan ish haqi doirasida tashkilotga xizmat koʼrsatishga shartnoma tuzgan va Qarz oluvchi u bilan mehnat munosabatlarida boʼlgan korxona.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Overdraft – Overdraft limiti chegarasida MSKH dagi mavjud mablagʼlardan tashqari Bank Qarz oluvchining sarf-harajat operatsiyalarini amalga oshiradigan kreditning maxsus shakli.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MSKH – Qarz oluvchi uchun Bankda ish haqi loyihasi yoki pensiyalarni kirim qilish uchun ochilgan maxsus soʼmdagi karta hisobvaragʼi.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Karta – Bank tomonidan Qarz oluvchi nomiga ish haqi loyihasi doirasida yoki pensiyalarni kirim qilish uchun muomalaga chiqarilgan, Qarz oluvchiga Oʼzbekiston Respublikasining qonun hujjatlariga muvofiq MSKH dagi pul mablagʼlari bilan operatsiyalarni amalga oshirish uchun moʼljallangan naqd pulsiz toʼlov vositasi sifatida emissiya qilingan plastik karta.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Overdraft limiti – Qarz oluvchiga overdraft mablagʼlaridan foydalanib, operatsiyalar amalga oshirish imkoniyati berilgan maksimal summa.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MSKH boʼyicha mavjud balans – Qarz oluvchining MSKH dagi shaxsiy mablagʼlari qoldigʼi va foydalanilmagan Overdraft limitining miqdorini ichiga olgan pul mablagʼlari summasi.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Ssuda hisobvaragʼi – Bankning Overdraft berish va/yoki soʼndirish boʼyicha operatsiyalarni aks ettirish uchun foydalanadigan ichki hisobvaragʼi.</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3"/>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Umumiy qoidalar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3.1.</w:t>
      </w:r>
      <w:r w:rsidRPr="002633A0">
        <w:rPr>
          <w:rFonts w:ascii="Times New Roman" w:hAnsi="Times New Roman" w:cs="Times New Roman"/>
          <w:sz w:val="24"/>
          <w:szCs w:val="24"/>
          <w:lang w:val="en-US"/>
        </w:rPr>
        <w:tab/>
        <w:t>Ushbu Shartnomada koʼzda tutilgan shartlarda Bank Qarz oluvchiga ish haqi doirasida yoki pensiyalarni oʼtkazish uchun «ASIA ALLI</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NCE BANK»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TB da Qarz oluvchiga ochilgan maxsus soʼmdagi karta hisobvaragʼidagi (keyingi oʼrinlarda MSKH) pul mablagʼlari yetarli boʼlmaganda yoki umuman boʼlmaganda «overdraft» koʼrinishida kredit taqdim qiladi.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3.2.</w:t>
      </w:r>
      <w:r w:rsidRPr="002633A0">
        <w:rPr>
          <w:rFonts w:ascii="Times New Roman" w:hAnsi="Times New Roman" w:cs="Times New Roman"/>
          <w:sz w:val="24"/>
          <w:szCs w:val="24"/>
          <w:lang w:val="en-US"/>
        </w:rPr>
        <w:tab/>
        <w:t xml:space="preserve"> «Overdraft» (keyingi oʼrinlarda - overdraft) koʼrinishidagi kredit deganda overdraft sharti bilan kredit olish haqidagi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rizada belgilangan, overdraft limiti chegarasidagi MSKHda mavjud boʼlgan mablagʼlardan tashqari Bank Qarz oluvchining sarf-harajat operatsiyalari toʼlovlarini amalga oshiradigan kreditning maxsus shaklini tushunish lozim.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3.3.</w:t>
      </w:r>
      <w:r w:rsidRPr="002633A0">
        <w:rPr>
          <w:rFonts w:ascii="Times New Roman" w:hAnsi="Times New Roman" w:cs="Times New Roman"/>
          <w:sz w:val="24"/>
          <w:szCs w:val="24"/>
          <w:lang w:val="en-US"/>
        </w:rPr>
        <w:tab/>
        <w:t xml:space="preserve">Ushbu Shartnoma mazmunida overdraft limiti deganda Qarz oluvchiga overdraft mablagʼlaridan foydalanib operatsiyalar amalga oshirish imkoni beriladigan maksimal summani tushunish lozim. Overdraft limiti miqdori Qarz oluvchi tomonidan kredit berish toʼgʼrisidagi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rizasida koʼrsatilgan summani va Qarz oluvchining kredit toʼlash qobiliyatini tahlil qilish natijasini hisobga olgan holda Overdraft berishning alohida shartlarida koʼrsatiladi va oʼrtacha ish haqi/pensiyaning uch baravar miqdoridan oshmasligi lozim. Ushbu Shartnoma amal qilish muddati mobaynida overdrat limiti overdraft sharti bilan kredit berish vaqtida rasmiylashtiriladigan overdraft limitining kamayish Jadvaliga muvofiq pasayadi va overdraft sharti bilan kredit berish toʼgʼrisidagi Shartnomaning ajralmas qismi hisoblanadi. </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3"/>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Kreditlash shartlari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4.1.</w:t>
      </w:r>
      <w:r w:rsidRPr="002633A0">
        <w:rPr>
          <w:rFonts w:ascii="Times New Roman" w:hAnsi="Times New Roman" w:cs="Times New Roman"/>
          <w:sz w:val="24"/>
          <w:szCs w:val="24"/>
          <w:lang w:val="en-US"/>
        </w:rPr>
        <w:tab/>
        <w:t>Karta yordamida amalga oshiriladigan operatsiyalarni toʼlash uchun overdraftdan foydalanish imkoni Qarz oluvchiga Shartnomani tuzish sanasida yoki overdraft boʼyicha taʼminot taqdim qilingandan soʼng taqdim qilinadi, agar bunday shart Overdraft berishning alohida shartlarida koʼrsatilgan boʼlsa va quyidagi holatlarning biri boshlangunga qadar amal qiladi: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Overdraft berishning alohida shartlarida koʼrsatilgan sanagacha;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ushbu Shartnomaning 7.2.6-bandida koʼrsatilgan asoslar boʼyicha Bank tomonidan Shartnoma bekor qilingunga qadar;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 tomonidan Qarz oluvchidan Shartnoma muddatidan oldin bekor qilish toʼgʼrisidagi ariza olingunga qadar;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koʼrsatilgan asoslar boʼyicha Shartnomani muddatidan oldin bekor qilish sanasigacha.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4.2.</w:t>
      </w:r>
      <w:r w:rsidRPr="002633A0">
        <w:rPr>
          <w:rFonts w:ascii="Times New Roman" w:hAnsi="Times New Roman" w:cs="Times New Roman"/>
          <w:sz w:val="24"/>
          <w:szCs w:val="24"/>
          <w:lang w:val="en-US"/>
        </w:rPr>
        <w:tab/>
        <w:t xml:space="preserve">Overdraft 12 oygacha boʼlgan muddatga beriladi.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4.3.</w:t>
      </w:r>
      <w:r w:rsidRPr="002633A0">
        <w:rPr>
          <w:rFonts w:ascii="Times New Roman" w:hAnsi="Times New Roman" w:cs="Times New Roman"/>
          <w:sz w:val="24"/>
          <w:szCs w:val="24"/>
          <w:lang w:val="en-US"/>
        </w:rPr>
        <w:tab/>
        <w:t>Shartnomaning amal qilish muddati mobaynida hisobvaraq boʼyicha mavjud balans quyidagi tarzda aniqlanadi: Qarz oluvchining shaxsiy mablagʼlari qoldigʼi va foydalanilmagan overdraft limiti summasini oʼz ichiga olgan pul mablagʼlari summasi.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4.4.</w:t>
      </w:r>
      <w:r w:rsidRPr="002633A0">
        <w:rPr>
          <w:rFonts w:ascii="Times New Roman" w:hAnsi="Times New Roman" w:cs="Times New Roman"/>
          <w:sz w:val="24"/>
          <w:szCs w:val="24"/>
          <w:lang w:val="en-US"/>
        </w:rPr>
        <w:tab/>
        <w:t>Overdraft MSKH da mablagʼlar yetarli boʼlmaganda yoki umuman boʼlmaganda taqdim qilinadi.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4.5.</w:t>
      </w:r>
      <w:r w:rsidRPr="002633A0">
        <w:rPr>
          <w:rFonts w:ascii="Times New Roman" w:hAnsi="Times New Roman" w:cs="Times New Roman"/>
          <w:sz w:val="24"/>
          <w:szCs w:val="24"/>
          <w:lang w:val="en-US"/>
        </w:rPr>
        <w:tab/>
        <w:t>Overdraft MSKH dagi mablagʼlar qoldigʼidan oshgan holda MSKH boʼyicha amalga oshirilgan Qarz oluvchining operatsiyalari boʼyicha elektron yoki boshqa koʼrinishda Bank tomonidan olingan hujjatlar asosida Qarz oluvchining MSKH ga mablagʼlarni oʼtkazish yoʼli bilan amalga oshiriladi. Overdraftni berish sanasi boʼlib kreditga berilgan pul mablagʼlarini Qarz oluvchining MSKHsiga oʼtkazish kuni hisoblanadi.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4.6.</w:t>
      </w:r>
      <w:r w:rsidRPr="002633A0">
        <w:rPr>
          <w:rFonts w:ascii="Times New Roman" w:hAnsi="Times New Roman" w:cs="Times New Roman"/>
          <w:sz w:val="24"/>
          <w:szCs w:val="24"/>
          <w:lang w:val="en-US"/>
        </w:rPr>
        <w:tab/>
        <w:t>Overdraft taqdim qilinganligi faktini tasdiqlovchi hujjat boʼlib Qarz oluvchining ssuda hisobvaragʼi boʼyicha pul mablagʼlari harakati toʼgʼrisidagi koʼchirma hisoblanadi.</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3"/>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Overdraft uchun toʼlov</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Overdraftdan foydalanganlik uchun Qarz oluvchi Bankka overdraftning haqiqatda ishlatilgan summasiga hisoblanadigan qatiy belgilangan yillik ____ % (__________________) miqdorida foizlar toʼlaydi.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5.1.</w:t>
      </w:r>
      <w:r w:rsidRPr="002633A0">
        <w:rPr>
          <w:rFonts w:ascii="Times New Roman" w:hAnsi="Times New Roman" w:cs="Times New Roman"/>
          <w:sz w:val="24"/>
          <w:szCs w:val="24"/>
          <w:lang w:val="en-US"/>
        </w:rPr>
        <w:tab/>
        <w:t xml:space="preserve">Overdraft limitini kamayish Jadvali buzilganda, foiz stavkasi oshadi va Bank overdraft boʼyicha muddati oʼtgan asosiy qarz summasiga _________ % (______________________) yillik hisobidan foiz hisoblaydi. </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Default="00DD48F8" w:rsidP="00DD48F8">
      <w:pPr>
        <w:pStyle w:val="a5"/>
        <w:spacing w:after="0" w:line="240" w:lineRule="auto"/>
        <w:contextualSpacing w:val="0"/>
        <w:rPr>
          <w:rFonts w:ascii="Times New Roman" w:hAnsi="Times New Roman" w:cs="Times New Roman"/>
          <w:b/>
          <w:sz w:val="24"/>
          <w:szCs w:val="24"/>
          <w:lang w:val="en-US"/>
        </w:rPr>
      </w:pPr>
    </w:p>
    <w:p w:rsidR="00DD48F8" w:rsidRDefault="00DD48F8" w:rsidP="00DD48F8">
      <w:pPr>
        <w:pStyle w:val="a5"/>
        <w:spacing w:after="0" w:line="240" w:lineRule="auto"/>
        <w:contextualSpacing w:val="0"/>
        <w:rPr>
          <w:rFonts w:ascii="Times New Roman" w:hAnsi="Times New Roman" w:cs="Times New Roman"/>
          <w:b/>
          <w:sz w:val="24"/>
          <w:szCs w:val="24"/>
          <w:lang w:val="en-US"/>
        </w:rPr>
      </w:pPr>
    </w:p>
    <w:p w:rsidR="00DD48F8" w:rsidRDefault="00DD48F8" w:rsidP="00DD48F8">
      <w:pPr>
        <w:pStyle w:val="a5"/>
        <w:spacing w:after="0" w:line="240" w:lineRule="auto"/>
        <w:contextualSpacing w:val="0"/>
        <w:rPr>
          <w:rFonts w:ascii="Times New Roman" w:hAnsi="Times New Roman" w:cs="Times New Roman"/>
          <w:b/>
          <w:sz w:val="24"/>
          <w:szCs w:val="24"/>
          <w:lang w:val="en-US"/>
        </w:rPr>
      </w:pPr>
    </w:p>
    <w:p w:rsidR="00DD48F8" w:rsidRPr="002633A0" w:rsidRDefault="00DD48F8" w:rsidP="00DD48F8">
      <w:pPr>
        <w:pStyle w:val="a5"/>
        <w:numPr>
          <w:ilvl w:val="0"/>
          <w:numId w:val="21"/>
        </w:numPr>
        <w:spacing w:after="0" w:line="240" w:lineRule="auto"/>
        <w:contextualSpacing w:val="0"/>
        <w:rPr>
          <w:rFonts w:ascii="Times New Roman" w:hAnsi="Times New Roman" w:cs="Times New Roman"/>
          <w:b/>
          <w:sz w:val="24"/>
          <w:szCs w:val="24"/>
          <w:lang w:val="en-US"/>
        </w:rPr>
      </w:pPr>
      <w:r w:rsidRPr="002633A0">
        <w:rPr>
          <w:rFonts w:ascii="Times New Roman" w:hAnsi="Times New Roman" w:cs="Times New Roman"/>
          <w:b/>
          <w:sz w:val="24"/>
          <w:szCs w:val="24"/>
          <w:lang w:val="en-US"/>
        </w:rPr>
        <w:t>Foizlarni hisoblash, toʼlash va overdraftni qaytarish tartibi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6.1.</w:t>
      </w:r>
      <w:r w:rsidRPr="002633A0">
        <w:rPr>
          <w:rFonts w:ascii="Times New Roman" w:hAnsi="Times New Roman" w:cs="Times New Roman"/>
          <w:sz w:val="24"/>
          <w:szCs w:val="24"/>
          <w:lang w:val="en-US"/>
        </w:rPr>
        <w:tab/>
        <w:t>Overdraftdan foydalanganlik uchun foizlarni hisoblash yilda 365 kun hisobidan, har oydagi kunlar miqdori va kreditdan foydalangan kunlarning haqiqiy miqdoridan kelib chiqqan holda ish kuni oxiriga har kuni amalga oshiriladi.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6.2.</w:t>
      </w:r>
      <w:r w:rsidRPr="002633A0">
        <w:rPr>
          <w:rFonts w:ascii="Times New Roman" w:hAnsi="Times New Roman" w:cs="Times New Roman"/>
          <w:sz w:val="24"/>
          <w:szCs w:val="24"/>
          <w:lang w:val="en-US"/>
        </w:rPr>
        <w:tab/>
        <w:t>Overdraftdan foydalanganlik uchun foizlarni hisoblash Bank tomonidan overdraft taqdim qilingan kundan boshlab va uni toʼliq qaytarish kuniga qadar amalga oshiriladi.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6.3.</w:t>
      </w:r>
      <w:r w:rsidRPr="002633A0">
        <w:rPr>
          <w:rFonts w:ascii="Times New Roman" w:hAnsi="Times New Roman" w:cs="Times New Roman"/>
          <w:sz w:val="24"/>
          <w:szCs w:val="24"/>
          <w:lang w:val="en-US"/>
        </w:rPr>
        <w:tab/>
        <w:t>Qarz oluvchi overdraft qarzdorligi summasini overdraft limitini kamayish Jadvalida koʼrsatilgan sanalardan kech boʼlmagan muddatda overdraft qarzdorlik summasi va hisoblangan foizlarni toʼlashi shart.</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gar overdraft boʼyicha qarzdorlikni toʼlash sanasi va jadval ichidagi foizlarni toʼlash sanasi bank ish kuni boʼlmasa, toʼlash keyingi bank ish kuniga koʼchiriladi.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gar overdraft boʼyicha qarzdorlikni toʼlashning oxirgi sanasi va foizlarni toʼlash sanasi bank ish kuni boʼlmasa, toʼlash oldingi bank ish kuniga koʼchiriladi.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6.4.</w:t>
      </w:r>
      <w:r w:rsidRPr="002633A0">
        <w:rPr>
          <w:rFonts w:ascii="Times New Roman" w:hAnsi="Times New Roman" w:cs="Times New Roman"/>
          <w:sz w:val="24"/>
          <w:szCs w:val="24"/>
          <w:lang w:val="en-US"/>
        </w:rPr>
        <w:tab/>
        <w:t xml:space="preserve">Overdraft, hisoblangan foizlar va hisoblangan neustoyka boʼyicha qarzdorlikni toʼlash overdraft limitini kamaytirish Jadvalida belgilangan muddatlar tugashidan qatʼi nazar, Qarz oluvchining MSKH da mavjud boʼlgan va kelib tushayotgan mablagʼlardan amalga oshiriladi.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6.5.</w:t>
      </w:r>
      <w:r w:rsidRPr="002633A0">
        <w:rPr>
          <w:rFonts w:ascii="Times New Roman" w:hAnsi="Times New Roman" w:cs="Times New Roman"/>
          <w:sz w:val="24"/>
          <w:szCs w:val="24"/>
          <w:lang w:val="en-US"/>
        </w:rPr>
        <w:tab/>
        <w:t>Qarz oluvchi Bankka Qarz oluvchining qoʼshimcha farmoyishisiz ushbu Shartnoma boʼyicha qarzni soʼndirish uchun Qarz oluvchining Bankdagi MSKHsida mavjud boʼlgan va kelib tushayotgan barcha pul mablagʼlarini hisobdan chiqarish huquqini beradi.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6.6.</w:t>
      </w:r>
      <w:r w:rsidRPr="002633A0">
        <w:rPr>
          <w:rFonts w:ascii="Times New Roman" w:hAnsi="Times New Roman" w:cs="Times New Roman"/>
          <w:sz w:val="24"/>
          <w:szCs w:val="24"/>
          <w:lang w:val="en-US"/>
        </w:rPr>
        <w:tab/>
        <w:t xml:space="preserve"> Qarz oluvchi tomonidan overdraftni qaytarish (Qarz oluvchi tomonidan overdraft limiti chegarasidan chiqilganida) yoki foizlarni toʼlash muddatlari buzilganda, oʼz majburiyatlarini tegishli ravishda bajarish maqsadida Qarz oluvchi Bankka muddati oʼtgan overdraft va foizlar boʼyicha summani, shuningdek neustoykani Bankning toʼlov hujjati bilan Qarz oluvchining Bankda ochilgan MSKHsidan tashqari boshqa bank hisobvaraqlaridan Oʼzbekiston Respublikasining amaldagi qonun hujjatlari va ushbu Shartnomaning 6.7-bandida koʼrsatilgan navbatga muvofiq hisobdan chiqarish huquqini beradi.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6.7.</w:t>
      </w:r>
      <w:r w:rsidRPr="002633A0">
        <w:rPr>
          <w:rFonts w:ascii="Times New Roman" w:hAnsi="Times New Roman" w:cs="Times New Roman"/>
          <w:sz w:val="24"/>
          <w:szCs w:val="24"/>
          <w:lang w:val="en-US"/>
        </w:rPr>
        <w:tab/>
        <w:t xml:space="preserve"> Qarz oluvchidan kelib tushayotgan pul mablagʼlari yoki Qarz oluvchining Bankdagi har qanday hisobvaraqlarida mavjud boʼlgan pul mablagʼlari quyidagi tartib va navbatda overdraft boʼyicha uning qarzdorligini soʼndirishga yoʼnaltiriladi:</w:t>
      </w:r>
    </w:p>
    <w:p w:rsidR="00DD48F8" w:rsidRPr="002633A0" w:rsidRDefault="00DD48F8" w:rsidP="00DD48F8">
      <w:pPr>
        <w:pStyle w:val="a5"/>
        <w:spacing w:after="0" w:line="240" w:lineRule="auto"/>
        <w:ind w:left="0" w:firstLine="360"/>
        <w:contextualSpacing w:val="0"/>
        <w:jc w:val="both"/>
        <w:rPr>
          <w:rFonts w:ascii="Times New Roman" w:hAnsi="Times New Roman" w:cs="Times New Roman"/>
          <w:sz w:val="24"/>
          <w:szCs w:val="24"/>
          <w:lang w:val="uz-Cyrl-UZ"/>
        </w:rPr>
      </w:pPr>
      <w:r w:rsidRPr="002633A0">
        <w:rPr>
          <w:rFonts w:ascii="Times New Roman" w:hAnsi="Times New Roman" w:cs="Times New Roman"/>
          <w:sz w:val="24"/>
          <w:szCs w:val="24"/>
          <w:lang w:val="uz-Cyrl-UZ"/>
        </w:rPr>
        <w:t>- asosiy qarz bo‘yicha muddati o‘tgan qarzdorlik va muddati o‘tgan foiz to‘lovlari mutanosib ravishda;</w:t>
      </w:r>
    </w:p>
    <w:p w:rsidR="00DD48F8" w:rsidRPr="002633A0" w:rsidRDefault="00DD48F8" w:rsidP="00DD48F8">
      <w:pPr>
        <w:pStyle w:val="a5"/>
        <w:spacing w:after="0" w:line="240" w:lineRule="auto"/>
        <w:ind w:left="0" w:firstLine="360"/>
        <w:contextualSpacing w:val="0"/>
        <w:jc w:val="both"/>
        <w:rPr>
          <w:rFonts w:ascii="Times New Roman" w:hAnsi="Times New Roman" w:cs="Times New Roman"/>
          <w:sz w:val="24"/>
          <w:szCs w:val="24"/>
          <w:lang w:val="uz-Cyrl-UZ"/>
        </w:rPr>
      </w:pPr>
      <w:r w:rsidRPr="002633A0">
        <w:rPr>
          <w:rFonts w:ascii="Times New Roman" w:hAnsi="Times New Roman" w:cs="Times New Roman"/>
          <w:sz w:val="24"/>
          <w:szCs w:val="24"/>
          <w:lang w:val="uz-Cyrl-UZ"/>
        </w:rPr>
        <w:t>- joriy davr uchun hisoblangan foizlar va joriy davr uchun asosiy qarz bo‘yicha qarzdorlik;</w:t>
      </w:r>
    </w:p>
    <w:p w:rsidR="00DD48F8" w:rsidRPr="002633A0" w:rsidRDefault="00DD48F8" w:rsidP="00DD48F8">
      <w:pPr>
        <w:pStyle w:val="a5"/>
        <w:spacing w:after="0" w:line="240" w:lineRule="auto"/>
        <w:ind w:left="0" w:firstLine="360"/>
        <w:contextualSpacing w:val="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neustoyka (jarima va penyalar);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kreditorning qarzdorlikni uzish bilan bog‘liq bo‘lgan boshqa xarajatlari.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6.8. Overdraft va foizlar boʼyicha Bank oldidagi qarzdorlikni soʼndirish kuni Bank tomonidan tegishli qarzdorlikni soʼndirish uchun Qarz oluvchining MSKHsidan pul mablagʼlarini hisobdan chiqarish kuni hisoblanadi.</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21"/>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Tomonlarning huquq va majburiyatlari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7.1.</w:t>
      </w:r>
      <w:r w:rsidRPr="002633A0">
        <w:rPr>
          <w:rFonts w:ascii="Times New Roman" w:hAnsi="Times New Roman" w:cs="Times New Roman"/>
          <w:sz w:val="24"/>
          <w:szCs w:val="24"/>
          <w:lang w:val="en-US"/>
        </w:rPr>
        <w:tab/>
        <w:t>Bank quyidagilarga majbur: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7.1.1.</w:t>
      </w:r>
      <w:r w:rsidRPr="002633A0">
        <w:rPr>
          <w:rFonts w:ascii="Times New Roman" w:hAnsi="Times New Roman" w:cs="Times New Roman"/>
          <w:sz w:val="24"/>
          <w:szCs w:val="24"/>
          <w:lang w:val="en-US"/>
        </w:rPr>
        <w:tab/>
        <w:t xml:space="preserve">Qarz oluvchining kredit toʼlash qobiliyati tahlilini oʼtkazish hamda Qarz oluvchining Overdraft shartlarida kreditni berish toʼgʼrisida ariza bilan Bankka murojaat qilgan sanadan 3 (uch) ish kuni ichida Overdraft berilishini rad etish/Overdraftni berishning alohida shartlarini tayyorlash.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7.1.2.</w:t>
      </w:r>
      <w:r w:rsidRPr="002633A0">
        <w:rPr>
          <w:rFonts w:ascii="Times New Roman" w:hAnsi="Times New Roman" w:cs="Times New Roman"/>
          <w:sz w:val="24"/>
          <w:szCs w:val="24"/>
          <w:lang w:val="en-US"/>
        </w:rPr>
        <w:tab/>
        <w:t xml:space="preserve">Qarz oluvchiga mazkur Shartnomada koʼrsatilgan miqdor va shartlarda overdraft koʼrinishida kredit berish.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7.1.3.</w:t>
      </w:r>
      <w:r w:rsidRPr="002633A0">
        <w:rPr>
          <w:rFonts w:ascii="Times New Roman" w:hAnsi="Times New Roman" w:cs="Times New Roman"/>
          <w:sz w:val="24"/>
          <w:szCs w:val="24"/>
          <w:lang w:val="en-US"/>
        </w:rPr>
        <w:tab/>
        <w:t>Qarz oluvchiga mazkur Shartnoma boʼyicha qarz oluvchilik holati, muddatlari, summasi, tarkibi va muddati oʼtib ketgan qarzdorlikni qaytarish boʼyicha majburiyatlarni bajarmaslik oqibatlari toʼgʼrisida xabar berish.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7.1.4.</w:t>
      </w:r>
      <w:r w:rsidRPr="002633A0">
        <w:rPr>
          <w:rFonts w:ascii="Times New Roman" w:hAnsi="Times New Roman" w:cs="Times New Roman"/>
          <w:sz w:val="24"/>
          <w:szCs w:val="24"/>
          <w:lang w:val="en-US"/>
        </w:rPr>
        <w:tab/>
        <w:t>Qarz oluvchining kredit operatsiyalari boʼyicha bank sirini saqlash.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w:t>
      </w:r>
      <w:r w:rsidRPr="002633A0">
        <w:rPr>
          <w:rFonts w:ascii="Times New Roman" w:hAnsi="Times New Roman" w:cs="Times New Roman"/>
          <w:sz w:val="24"/>
          <w:szCs w:val="24"/>
          <w:lang w:val="en-US"/>
        </w:rPr>
        <w:tab/>
        <w:t>Bank quyidagi huquqlarga ega: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7.2.1.</w:t>
      </w:r>
      <w:r w:rsidRPr="002633A0">
        <w:rPr>
          <w:rFonts w:ascii="Times New Roman" w:hAnsi="Times New Roman" w:cs="Times New Roman"/>
          <w:sz w:val="24"/>
          <w:szCs w:val="24"/>
          <w:lang w:val="en-US"/>
        </w:rPr>
        <w:tab/>
        <w:t xml:space="preserve">Qarz oluvchining toʼlov qobiliyatini baholash uchun uning shaxsiy maʼlumotlaridan foydalanish. </w:t>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gar Bank Qarz oluvchi oʼz majburiyatlarini Shartnomaga muvofiq oʼz vaqtida bajara olmaydi deb hisoblashi uchun asoslar boʼlsa, Bank Qarz oluvchiga overdraftni toʼliq yoki qisman berishni rad etishga haqli.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7.2.2.</w:t>
      </w:r>
      <w:r w:rsidRPr="002633A0">
        <w:rPr>
          <w:rFonts w:ascii="Times New Roman" w:hAnsi="Times New Roman" w:cs="Times New Roman"/>
          <w:sz w:val="24"/>
          <w:szCs w:val="24"/>
          <w:lang w:val="en-US"/>
        </w:rPr>
        <w:tab/>
        <w:t>Overdraftdan foydalanganlik uchun foizlarni mazkur Shartnomada nazarda tutilgan miqdor, muddat va tartibda hisoblash va undirish.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7.2.3.</w:t>
      </w:r>
      <w:r w:rsidRPr="002633A0">
        <w:rPr>
          <w:rFonts w:ascii="Times New Roman" w:hAnsi="Times New Roman" w:cs="Times New Roman"/>
          <w:sz w:val="24"/>
          <w:szCs w:val="24"/>
          <w:lang w:val="en-US"/>
        </w:rPr>
        <w:tab/>
        <w:t>Qarz oluvchining moliyaviy ahvolini tekshirish. Bunday tekshiruvlarni oʼtkazish davriyligi Bank tomonidan belgilanadi.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7.2.4.</w:t>
      </w:r>
      <w:r w:rsidRPr="002633A0">
        <w:rPr>
          <w:rFonts w:ascii="Times New Roman" w:hAnsi="Times New Roman" w:cs="Times New Roman"/>
          <w:sz w:val="24"/>
          <w:szCs w:val="24"/>
          <w:lang w:val="en-US"/>
        </w:rPr>
        <w:tab/>
        <w:t>Qarz oluvchining MSKHida boʼlgan yoki kelib tushayotgan pul mablagʼlarini, shuningdek boshqa hisobvaraqlardagi pul mablagʼlarini mazkur Shartnoma boʼyicha qarzdorlikni uzish uchun hisobdan chiqarishni bunga Qarz oluvchining qoʼshimcha topshirigʼisiz amalga oshirish.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7.2.5.</w:t>
      </w:r>
      <w:r w:rsidRPr="002633A0">
        <w:rPr>
          <w:rFonts w:ascii="Times New Roman" w:hAnsi="Times New Roman" w:cs="Times New Roman"/>
          <w:sz w:val="24"/>
          <w:szCs w:val="24"/>
          <w:lang w:val="en-US"/>
        </w:rPr>
        <w:tab/>
        <w:t>Quyidagi hollarda Qarz oluvchini kreditlashni vaqtincha toʼxtatib turish (overdraft limitini nolgacha pasaytirish):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Qarz oluvchi tomonidan overdraftni soʼndirish va hisoblangan foizlarni toʼlash muddatlari buzilganda;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Qarz oluvchi overdraft limiti chegarasidan chiqqanida;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Qarz oluvchi tomonidan mazkur Shartnomaning 7.3.3-bandida koʼrsatilgan majburiyatlar bajarilmaganda.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Qarz oluvchi overdraft va/yoki foizlar boʼyicha muddati oʼtgan qarzdorlikni u paydo boʼlgan oydan keyingi oy ichida soʼndirganda, Bank Qarz oluvchining overdraft limitini qayta tiklash huquqiga ega.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7.2.6.</w:t>
      </w:r>
      <w:r w:rsidRPr="002633A0">
        <w:rPr>
          <w:rFonts w:ascii="Times New Roman" w:hAnsi="Times New Roman" w:cs="Times New Roman"/>
          <w:sz w:val="24"/>
          <w:szCs w:val="24"/>
          <w:lang w:val="en-US"/>
        </w:rPr>
        <w:tab/>
        <w:t>Quyidagi hollarda overdraftning foydalanilgan summasini muddatidan avval undirishga qaratilib, bir tomonlama overdraft limitini pasaytiriladi yoki Qarz oluvchining MSKHsini kreditlashdan voz kechiladi: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Qarz oluvchining MSKHsiga pul mablagʼlarining har oylik tushum miqdori pasayganligi toʼgʼrisida axborot olganda;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 Qarz oluvchidan MSKHni yopish toʼgʼrisida arizasini olganda;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Overdraft boʼyicha asosiy qarz, foizlar va/yoki boshqa toʼlovlar oʼz vaqtida soʼndirilmaganda;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Qarz oluvchi mazkur Shartnoma boʼyicha oʼz zimmasiga olgan majburiyatlarini buzganda va/yoki bajarmaganda va/yoki lozim darajada bajarmaganda;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 Qarz oluvchining moliyaviy ahvoli yomonlashganda;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Ish beruvchi bilan mehnat munosabatlar tugaganda (pensionerlar bundan mustasno);</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 tomonidan Qarz oluvchiining Ish beruvchisidan ish haqi loyihasi doirasida tashkilotga xizmat koʼrsatish shartnomasi bekor qilinganligi toʼgʼrisida ariza olinganda;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w:t>
      </w:r>
      <w:r w:rsidRPr="002633A0">
        <w:rPr>
          <w:rFonts w:ascii="Times New Roman" w:hAnsi="Times New Roman" w:cs="Times New Roman"/>
          <w:sz w:val="24"/>
          <w:szCs w:val="24"/>
          <w:lang w:val="en-US"/>
        </w:rPr>
        <w:tab/>
        <w:t>Bank Qarz oluvchi tomonidan ishonchsiz axborot berish holatlari aniqlaganda;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w:t>
      </w:r>
      <w:r w:rsidRPr="002633A0">
        <w:rPr>
          <w:rFonts w:ascii="Times New Roman" w:hAnsi="Times New Roman" w:cs="Times New Roman"/>
          <w:sz w:val="24"/>
          <w:szCs w:val="24"/>
          <w:lang w:val="en-US"/>
        </w:rPr>
        <w:tab/>
        <w:t>Qarz oluvchi bank nazoratidan boʼyin tovlaganda;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w:t>
      </w:r>
      <w:r w:rsidRPr="002633A0">
        <w:rPr>
          <w:rFonts w:ascii="Times New Roman" w:hAnsi="Times New Roman" w:cs="Times New Roman"/>
          <w:sz w:val="24"/>
          <w:szCs w:val="24"/>
          <w:lang w:val="en-US"/>
        </w:rPr>
        <w:tab/>
        <w:t>Overdraft qaytmasligi tavakkalchiligini oshiruvchi har qanday omillar paydo boʼlganda.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Bank Qarz oluvchiga ushbu shartnomada nazarda tutilgan Overdraftni berishdan butunlay yoki qisman bosh tortgan taqdirda, ushbu Overdraft krediti boʼyicha mablagʼlar berishni toʼxtatib qoʼyish toʼgʼrisida qaror qabul qilingan sanadan boshlab keyingi ish kunidan kechiktirmasdan Qarz oluvchiga Overdraft berish toʼxtatilganligi va uning sabablari yuzasidan yozma yoki masofaviy aloqa kanallari orqali xabarnoma yuboradi.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7.2.7.</w:t>
      </w:r>
      <w:r w:rsidRPr="002633A0">
        <w:rPr>
          <w:rFonts w:ascii="Times New Roman" w:hAnsi="Times New Roman" w:cs="Times New Roman"/>
          <w:sz w:val="24"/>
          <w:szCs w:val="24"/>
          <w:lang w:val="en-US"/>
        </w:rPr>
        <w:tab/>
        <w:t>Qarz oluvchini Overdraft limitini pasaytirish jadvali boʼyicha toʼlovning navbatdagi sanasi toʼgʼrisida muddatidan oldin xabardor qilish.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w:t>
      </w:r>
      <w:r w:rsidRPr="002633A0">
        <w:rPr>
          <w:rFonts w:ascii="Times New Roman" w:hAnsi="Times New Roman" w:cs="Times New Roman"/>
          <w:sz w:val="24"/>
          <w:szCs w:val="24"/>
          <w:lang w:val="en-US"/>
        </w:rPr>
        <w:tab/>
        <w:t>Qarz oluvchi quyidagi majburiyatlarga ega: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7.3.1.</w:t>
      </w:r>
      <w:r w:rsidRPr="002633A0">
        <w:rPr>
          <w:rFonts w:ascii="Times New Roman" w:hAnsi="Times New Roman" w:cs="Times New Roman"/>
          <w:sz w:val="24"/>
          <w:szCs w:val="24"/>
          <w:lang w:val="en-US"/>
        </w:rPr>
        <w:tab/>
        <w:t>Overdraftdan foydalanish jarayonida kreditlashning muddatlilik, qaytarishlik, toʼlovlilik, taʼminlanganlik kabi asosiy tamoyillariga rioya qilish (agar overdraftni berish shartlari boʼyicha taʼminot taqdim qilish nazarda tutilgan boʼlsa).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7.3.2.</w:t>
      </w:r>
      <w:r w:rsidRPr="002633A0">
        <w:rPr>
          <w:rFonts w:ascii="Times New Roman" w:hAnsi="Times New Roman" w:cs="Times New Roman"/>
          <w:sz w:val="24"/>
          <w:szCs w:val="24"/>
          <w:lang w:val="en-US"/>
        </w:rPr>
        <w:tab/>
        <w:t>Mazkur Shartnomada belgilangan tartib va muddatlarda overdraftni qaytarish va hisoblangan foizlarni, shuningdek jarimani toʼlash.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7.3.3.</w:t>
      </w:r>
      <w:r w:rsidRPr="002633A0">
        <w:rPr>
          <w:rFonts w:ascii="Times New Roman" w:hAnsi="Times New Roman" w:cs="Times New Roman"/>
          <w:sz w:val="24"/>
          <w:szCs w:val="24"/>
          <w:lang w:val="en-US"/>
        </w:rPr>
        <w:tab/>
        <w:t xml:space="preserve">Shartnoma imzolanganidan soʼng 5 (besh) kalendar kun ichida Overdraft shartlarida kreditni berish toʼgʼrisida arizada koʼrsatilgan taʼminotni Bankka taqdim qilish.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7.3.4.</w:t>
      </w:r>
      <w:r w:rsidRPr="002633A0">
        <w:rPr>
          <w:rFonts w:ascii="Times New Roman" w:hAnsi="Times New Roman" w:cs="Times New Roman"/>
          <w:sz w:val="24"/>
          <w:szCs w:val="24"/>
          <w:lang w:val="en-US"/>
        </w:rPr>
        <w:tab/>
        <w:t>Qarz oluvchining moliyaviy ahvoli yomonlashishiga va Qarz oluvchi tomonidan mazkur Shartnoma boʼyicha Bank oldidagi majburiyatlarni bajarmaslik va/yoki lozim darajada bajarmaslik xatari paydo boʼlishiga olib kelishi mumkin boʼlgan hech qanday majburiyatlarni oʼz zimmasiga olmaslik va choralar koʼrmaslik.</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7.3.5.</w:t>
      </w:r>
      <w:r w:rsidRPr="002633A0">
        <w:rPr>
          <w:rFonts w:ascii="Times New Roman" w:hAnsi="Times New Roman" w:cs="Times New Roman"/>
          <w:sz w:val="24"/>
          <w:szCs w:val="24"/>
          <w:lang w:val="en-US"/>
        </w:rPr>
        <w:tab/>
        <w:t>Mazkur Shartnomaning 7.2.6-bandida koʼrsatilgan holatlarda, Bankning tegishli xabarnomasini (eʼtirozini) olgan sanadan 5 (besh) bank kun ichida overdraft boʼyicha qarzdorlikni, foizlarni va/yoki overdraft boʼyicha mazkur Shartnomadan kelib chiqadigan boshqa toʼlovlarni soʼndirish.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7.3.6.</w:t>
      </w:r>
      <w:r w:rsidRPr="002633A0">
        <w:rPr>
          <w:rFonts w:ascii="Times New Roman" w:hAnsi="Times New Roman" w:cs="Times New Roman"/>
          <w:sz w:val="24"/>
          <w:szCs w:val="24"/>
          <w:lang w:val="en-US"/>
        </w:rPr>
        <w:tab/>
        <w:t xml:space="preserve">Bank tomonidan nazorat funktsiyalarni amalga oshirish uchun: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 xodimlariga overdraftni olish uchun taqdim qilinadigan hujjatlarda axborotni har qaysi manbalardan foydalangan holda, shu jumladan ular tomonidan yashash joyiga, ish joyiga tashrif buyurish va h.k.lar orqali tekshirish va qayta tekshirish imkonini berish;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Bankning yozma soʼrovnomasi boʼyicha bunday soʼrovnoma olgan sanadan 5 kalendar kun ichida alohida maʼlumotlar, shaxsiy, biografik maʼlumotlar yoxud oʼzga axborotni taqdim qilish.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7.3.7.</w:t>
      </w:r>
      <w:r w:rsidRPr="002633A0">
        <w:rPr>
          <w:rFonts w:ascii="Times New Roman" w:hAnsi="Times New Roman" w:cs="Times New Roman"/>
          <w:sz w:val="24"/>
          <w:szCs w:val="24"/>
          <w:lang w:val="en-US"/>
        </w:rPr>
        <w:tab/>
        <w:t>Bankning soʼrovnomasi boʼyicha Bank qilgan barcha xarajatlar va zararlarni, shu jumladan overdraft boʼyicha qarzdorlikni majburiy va/yoki muddatidan oldin undirish uchun choralarni koʼrish sababli koʼrgan xarajatlar va zararlarni unga qoplab berish.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7.3.8.</w:t>
      </w:r>
      <w:r w:rsidRPr="002633A0">
        <w:rPr>
          <w:rFonts w:ascii="Times New Roman" w:hAnsi="Times New Roman" w:cs="Times New Roman"/>
          <w:sz w:val="24"/>
          <w:szCs w:val="24"/>
          <w:lang w:val="en-US"/>
        </w:rPr>
        <w:tab/>
        <w:t xml:space="preserve">Overdraft olish uchun hujjatlarda koʼrsatilgan maʼlumotlar oʼzgarganligi toʼgʼrisida, shu jumladan pasport maʼlumotlar, propiska, roʼyxatga olish, amaldagi yashash joyi, ish joyi, familiya, ismi, otasining ismi, uy, ish yoki mobil telefon raqamlari oʼzgarganligi toʼgʼrisida, shuningdek Qarz oluvchi tomonidan mazkur Shartnoma boʼyicha majburiyatlar bajarilishiga taʼsir qilishi mumkin boʼlgan boshqa holatlar paydo boʼlganligi toʼgʼrisida bunday oʼzgarishlar, holatlar yuz bergan sanadan 5 (besh) kalendar kun ichida Bankni xabardor qilish va zarur boʼlganda Bank bilan kredit hujjatlar uchun qoʼshimcha kelishuvlarni imzolash. Bank Qarz oluvchi tomonidan ushbu bandda koʼrsatilgan majburiyatlarni bajarmaslik oqibatida Qarz oluvchi xabarnomalarni olmaganligi yoxud xabarnomalar boshqa shaxs tomonidan olinganligi uchun javobgar boʼlmaydi.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7.3.9.</w:t>
      </w:r>
      <w:r w:rsidRPr="002633A0">
        <w:rPr>
          <w:rFonts w:ascii="Times New Roman" w:hAnsi="Times New Roman" w:cs="Times New Roman"/>
          <w:sz w:val="24"/>
          <w:szCs w:val="24"/>
          <w:lang w:val="en-US"/>
        </w:rPr>
        <w:tab/>
        <w:t>Mazkur Shartnoma boʼyicha majburiyatlarni bajarishga taʼsir qilishi mumkin boʼlgan oʼzgarishlar toʼgʼrisida Bankni darhol yozma ravishda xabardor qilish, shu jumladan:</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MSKHda pul mablagʼlarining har oylik tushum miqdori toʼxtatilishi yoki kamayishi;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Bankda yoki boshqa banklardan kreditlar olish.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7.3.10.</w:t>
      </w:r>
      <w:r w:rsidRPr="002633A0">
        <w:rPr>
          <w:rFonts w:ascii="Times New Roman" w:hAnsi="Times New Roman" w:cs="Times New Roman"/>
          <w:sz w:val="24"/>
          <w:szCs w:val="24"/>
          <w:lang w:val="en-US"/>
        </w:rPr>
        <w:tab/>
        <w:t>Bankning mazkur Shartnomada va Oʼzbekiston Respublikasining amaldagi qonunchiligida nazarda tutilgan har qanday huquqlarini amalga oshirishda Bankka toʼsqinlik qilmaslik.</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7.3.11.</w:t>
      </w:r>
      <w:r w:rsidRPr="002633A0">
        <w:rPr>
          <w:rFonts w:ascii="Times New Roman" w:hAnsi="Times New Roman" w:cs="Times New Roman"/>
          <w:sz w:val="24"/>
          <w:szCs w:val="24"/>
          <w:lang w:val="en-US"/>
        </w:rPr>
        <w:tab/>
        <w:t xml:space="preserve">Qarz oluvchi Bankning yozma roziligisiz mazkur Shartnoma boʼyicha oʼz huquqlari va majburiyatlarini boshqa shaxsga toʼliq yoki qisman oʼtkazishga haqli emas.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7.3.12.</w:t>
      </w:r>
      <w:r w:rsidRPr="002633A0">
        <w:rPr>
          <w:rFonts w:ascii="Times New Roman" w:hAnsi="Times New Roman" w:cs="Times New Roman"/>
          <w:sz w:val="24"/>
          <w:szCs w:val="24"/>
          <w:lang w:val="en-US"/>
        </w:rPr>
        <w:tab/>
        <w:t>Mazkur Shartnoma shartlari maxfiyligini saqlash.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7.4.</w:t>
      </w:r>
      <w:r w:rsidRPr="002633A0">
        <w:rPr>
          <w:rFonts w:ascii="Times New Roman" w:hAnsi="Times New Roman" w:cs="Times New Roman"/>
          <w:sz w:val="24"/>
          <w:szCs w:val="24"/>
          <w:lang w:val="en-US"/>
        </w:rPr>
        <w:tab/>
        <w:t>Qarz oluvchi quyidagi huquqlarga ega: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7.4.1.</w:t>
      </w:r>
      <w:r w:rsidRPr="002633A0">
        <w:rPr>
          <w:rFonts w:ascii="Times New Roman" w:hAnsi="Times New Roman" w:cs="Times New Roman"/>
          <w:sz w:val="24"/>
          <w:szCs w:val="24"/>
          <w:lang w:val="en-US"/>
        </w:rPr>
        <w:tab/>
        <w:t xml:space="preserve">Mazkur Oferta shartlarini qabul qilish va Shartnomani tuzish maqsadida mazkur Ommaviy ofertaning 1.1-bandida belgilangan harakatlarni amalga oshirish yoʼli bilan Shartnomaga qoʼshilish.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7.4.2.</w:t>
      </w:r>
      <w:r w:rsidRPr="002633A0">
        <w:rPr>
          <w:rFonts w:ascii="Times New Roman" w:hAnsi="Times New Roman" w:cs="Times New Roman"/>
          <w:sz w:val="24"/>
          <w:szCs w:val="24"/>
          <w:lang w:val="en-US"/>
        </w:rPr>
        <w:tab/>
        <w:t>Mazkur Shartnomada belgilangan shartlarda overdraftning oʼrnatilgan limiti doirasida “overdraft” koʼrinishidagi kreditdan foydalanish.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7.4.3.</w:t>
      </w:r>
      <w:r w:rsidRPr="002633A0">
        <w:rPr>
          <w:rFonts w:ascii="Times New Roman" w:hAnsi="Times New Roman" w:cs="Times New Roman"/>
          <w:sz w:val="24"/>
          <w:szCs w:val="24"/>
          <w:lang w:val="en-US"/>
        </w:rPr>
        <w:tab/>
        <w:t>MSQHga naqd pul mablagʼlarini kiritish yoki MSQHga Qarz oluvchining har qanday hisobvaraqlaridan naqdsiz shaklda pul oʼtkazish yoʼli bilan overdraft boʼyicha butun qarzdorlik summasini qaytarishni va muddatidan oldin foizlarni toʼlashni amalga oshirish. Qarz oluvchi overdraft boʼyicha butun qarzdorlik summasini muddatidan oldin qaytarish uchun Bankka tegishli arizani taqdim qilishi kerak. Overdraft boʼyicha asosiy qarz qisman muddatidan oldin qaytarilishiga yoʼl qoʼyilmaydi.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7.4.4.</w:t>
      </w:r>
      <w:r w:rsidRPr="002633A0">
        <w:rPr>
          <w:rFonts w:ascii="Times New Roman" w:hAnsi="Times New Roman" w:cs="Times New Roman"/>
          <w:sz w:val="24"/>
          <w:szCs w:val="24"/>
          <w:lang w:val="en-US"/>
        </w:rPr>
        <w:tab/>
        <w:t>Mazkur Shartnoma imzolanganidan soʼng Qarz oluvchi tomonidan Bankdan pul mablagʼlarini olgunga qadar overdraft olishdan voz kechish.</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21"/>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lastRenderedPageBreak/>
        <w:t>Overdraftning qaytarilishini taʼminlash</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8.1.</w:t>
      </w:r>
      <w:r w:rsidRPr="002633A0">
        <w:rPr>
          <w:rFonts w:ascii="Times New Roman" w:hAnsi="Times New Roman" w:cs="Times New Roman"/>
          <w:sz w:val="24"/>
          <w:szCs w:val="24"/>
          <w:lang w:val="en-US"/>
        </w:rPr>
        <w:tab/>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gar Qarz oluvchiga taqdim qilinadigan overdraft limit miqdori _(summa raqamlar va harflar bilan koʼrsatilsin )________ summadan oshib ketsa, Qarz oluvchi Bankka Shartnoma imzolangan soʼng 5 (besh) kalendar kundan kechiktirmasdan overdraft limiti summasidan kamida 125% (Bank bilan aloqador shaxslar boʼyicha 130%) summada quyidagi taʼminotni taqdim qilishi shart:</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8.1.1.</w:t>
      </w:r>
      <w:r w:rsidRPr="002633A0">
        <w:rPr>
          <w:rFonts w:ascii="Times New Roman" w:hAnsi="Times New Roman" w:cs="Times New Roman"/>
          <w:sz w:val="24"/>
          <w:szCs w:val="24"/>
          <w:lang w:val="en-US"/>
        </w:rPr>
        <w:tab/>
        <w:t>uchinchi shaxsning kafilligi. Kafillikning aniq shartlari Bank, Qarz oluvchi va Kafil oʼrtasida imzolangan tegishli kafillik shartnomasida koʼrsatiladi va u mazkur Shartnoma boʼyicha kreditni berish sanasigacha Qarz oluvchi tomonidan rasmiylashtirilishi kerak. Kafillik shartnomasini imzolash bilan bogʼliq xarajatlarni Qarz oluvchi oʼz mablagʼlari hisobidan toʼlaydi.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8.1.2.</w:t>
      </w:r>
      <w:r w:rsidRPr="002633A0">
        <w:rPr>
          <w:rFonts w:ascii="Times New Roman" w:hAnsi="Times New Roman" w:cs="Times New Roman"/>
          <w:sz w:val="24"/>
          <w:szCs w:val="24"/>
          <w:lang w:val="en-US"/>
        </w:rPr>
        <w:tab/>
        <w:t>Qarz oluvchiga yoki uchinchi shaxsga mulk huquqi asosida tegishli boʼlgan mulk garovi (bundan buyon “Garov predmeti” deb nomlanadi). Garov predmetining kelishilgan garov qiymati Overdraftni berishning alohida shartlarida, shuningdek Bank, Qarz oluvchi va Garov beruvchi (agar uchinchi shaxs garov beruvchi boʼlsa) imzolaydigan garov predmeti qiymatini kelishish dalolatnomasida koʼrsatiladi. Kredit boʼyicha taʼminot sifatida taqdim qilinadigan yuqorida koʼrsatilgan garov predmetining aniq shartlari garov shartnomasida belgilanadi. Qarz oluvchi Bank tomonidan maʼqullangan sugʼurta kompaniyasi orqali “Garov predmetini” sugʼurtalash va ushbu sugʼurtani mazkur shartnomaning butun amal qilish davrida taʼminlash majburiyatini oʼz zimmasiga oladi. Sugʼurta hodisasi yuz berganda naf oluvchi deb Bank hisoblanadi. Lozim darajada rasmiylashtirilgan tegishli sugʼurta shartnomasi va sugʼurta polisi Qarz oluvchi tomonidan mazkur Shartnoma boʼyicha kreditni berish sanasigacha Bankka taqdim qilinishi kerak. Notariusda garov shartnomasini rasmiylashtirish, shuningdek sugʼurta shartnomasini rasmiylashtirish bilan bogʼliq xarajatlarni Qarz oluvchi oʼz mablagʼlari hisobidan toʼlaydi.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8.1.3.</w:t>
      </w:r>
      <w:r w:rsidRPr="002633A0">
        <w:rPr>
          <w:rFonts w:ascii="Times New Roman" w:hAnsi="Times New Roman" w:cs="Times New Roman"/>
          <w:sz w:val="24"/>
          <w:szCs w:val="24"/>
          <w:lang w:val="en-US"/>
        </w:rPr>
        <w:tab/>
        <w:t xml:space="preserve">Kredit qaytmasligi xatarini sugʼurtalash. Bank mazkur Shartnoma boʼyicha kreditni bergunga qadar Sugʼurtalovchi bilan kredit qaytmaslik xatarini sugʼurtalash shartnomasini imzolaydi va Sugʼurtalovchi nomiga sugʼurta mukofotini toʼlaydi. Qarz oluvchi Bank tomonidan sugʼurta mukofoti toʼlovini amalga oshirish kuniga toʼlangan sugʼurta mukofoti summasini Bankka qoplab beradi.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8.2.</w:t>
      </w:r>
      <w:r w:rsidRPr="002633A0">
        <w:rPr>
          <w:rFonts w:ascii="Times New Roman" w:hAnsi="Times New Roman" w:cs="Times New Roman"/>
          <w:sz w:val="24"/>
          <w:szCs w:val="24"/>
          <w:lang w:val="en-US"/>
        </w:rPr>
        <w:tab/>
        <w:t>Bank bilan bogʼliq boʼlgan shaxslarga beriladigan kreditlar boʼyicha taʼminot Oʼzbekiston Respublikasi qonunchiligida belgilangan miqdorda qabul qilinadi.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8.3.</w:t>
      </w:r>
      <w:r w:rsidRPr="002633A0">
        <w:rPr>
          <w:rFonts w:ascii="Times New Roman" w:hAnsi="Times New Roman" w:cs="Times New Roman"/>
          <w:sz w:val="24"/>
          <w:szCs w:val="24"/>
          <w:lang w:val="en-US"/>
        </w:rPr>
        <w:tab/>
        <w:t>Taʼminot toʼgʼrisida aniq maʼlumotlar Overdraft shartlarida kreditni berish toʼgʼrisida arizada, shuningdek Overdraftni berishning alohida shartlarida koʼrsatiladi.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8.4.</w:t>
      </w:r>
      <w:r w:rsidRPr="002633A0">
        <w:rPr>
          <w:rFonts w:ascii="Times New Roman" w:hAnsi="Times New Roman" w:cs="Times New Roman"/>
          <w:sz w:val="24"/>
          <w:szCs w:val="24"/>
          <w:lang w:val="en-US"/>
        </w:rPr>
        <w:tab/>
        <w:t>Qarz oluvchi tomonidan mazkur Shartnomada belgilangan muddatda taʼminot taqdim qilinmagan taqdirda, Bank Shartnomani bir tomonlama bekor qilishga haqli.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8.5.</w:t>
      </w:r>
      <w:r w:rsidRPr="002633A0">
        <w:rPr>
          <w:rFonts w:ascii="Times New Roman" w:hAnsi="Times New Roman" w:cs="Times New Roman"/>
          <w:sz w:val="24"/>
          <w:szCs w:val="24"/>
          <w:lang w:val="en-US"/>
        </w:rPr>
        <w:tab/>
      </w:r>
      <w:r w:rsidRPr="002633A0">
        <w:rPr>
          <w:rFonts w:ascii="Times New Roman" w:hAnsi="Times New Roman" w:cs="Times New Roman"/>
          <w:sz w:val="24"/>
          <w:szCs w:val="24"/>
        </w:rPr>
        <w:t>А</w:t>
      </w:r>
      <w:r w:rsidRPr="002633A0">
        <w:rPr>
          <w:rFonts w:ascii="Times New Roman" w:hAnsi="Times New Roman" w:cs="Times New Roman"/>
          <w:sz w:val="24"/>
          <w:szCs w:val="24"/>
          <w:lang w:val="en-US"/>
        </w:rPr>
        <w:t xml:space="preserve">gar Qarz oluvchi mazkur Shartnoma boʼyicha belgilangan sanaga asosiy qarz, foizlar va/yoki mazkur Shartnoma shartlaridan kelib chiqadigan boshqa toʼlovlarni uzish boʼyicha har qanday toʼlovni amalga oshirishga qodir emaslik vaziyati paydo boʼlsa, Bank undiruvni Oʼzbekiston Respublikasi qonunchiligiga muvofiq kredit boʼyicha taʼminotga qaratish istisnosiz huquqiga ega boʼladi.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8.6.</w:t>
      </w:r>
      <w:r w:rsidRPr="002633A0">
        <w:rPr>
          <w:rFonts w:ascii="Times New Roman" w:hAnsi="Times New Roman" w:cs="Times New Roman"/>
          <w:sz w:val="24"/>
          <w:szCs w:val="24"/>
          <w:lang w:val="en-US"/>
        </w:rPr>
        <w:tab/>
        <w:t>Undiruv mazkur Shartnoma boʼyicha qabul qilingan taʼminotga qaratilganda, Bank oʼz ixtiyoriga koʼra birinchi navbatdagi undiruv obʼektini tanlash huquqini oʼzida saqlab qoladi. Undiruvni undiruv obʼektlaridan biriga qaratish Bankni boshqa undiruv obʼektiga (obʼektlariga) qaratishda cheklab qoʼymaydi.</w:t>
      </w:r>
    </w:p>
    <w:p w:rsidR="00DD48F8" w:rsidRPr="002633A0" w:rsidRDefault="00DD48F8" w:rsidP="00DD48F8">
      <w:pPr>
        <w:spacing w:after="0" w:line="240" w:lineRule="auto"/>
        <w:ind w:firstLine="426"/>
        <w:jc w:val="both"/>
        <w:rPr>
          <w:rFonts w:ascii="Times New Roman" w:hAnsi="Times New Roman" w:cs="Times New Roman"/>
          <w:sz w:val="24"/>
          <w:szCs w:val="24"/>
          <w:lang w:val="en-US"/>
        </w:rPr>
      </w:pPr>
      <w:r w:rsidRPr="002633A0">
        <w:rPr>
          <w:rFonts w:ascii="Times New Roman" w:hAnsi="Times New Roman" w:cs="Times New Roman"/>
          <w:sz w:val="24"/>
          <w:szCs w:val="24"/>
          <w:lang w:val="uz-Cyrl-UZ"/>
        </w:rPr>
        <w:t xml:space="preserve">8.7. Garovga qo‘yilgan mol-mulkka zarar yetkazilgan va/yoki uning bozor qiymati pasaygan/oshgan taqdirda, Bank garovga qo‘yilgan ashyoning qiymatini pasaytirishni/ko‘paytirishni talab qilishga haqli, Qarz oluvchi esa Bankning talabiga binoan: garov shartnomasiga qo‘shimcha bitim va shartnomaga Ilova bo‘lgan garov predmetining qiymati to‘g‘risidagi yangi kelishuv Aktini imzolashni o’z zimmasiga oladi.   Bunda garov predmetining qiymati tomonlarning kelishuvi bilan belgilanadi. Agar qiymat bo'yicha kelishuvga erishilmagan bo'lsa, rozi bo'lmagan tomon mustaqil baholovchi kompaniya tomonidan garov predmetini baholashni talab qilishga haqli. </w:t>
      </w:r>
      <w:r w:rsidRPr="002633A0">
        <w:rPr>
          <w:rFonts w:ascii="Times New Roman" w:hAnsi="Times New Roman" w:cs="Times New Roman"/>
          <w:sz w:val="24"/>
          <w:szCs w:val="24"/>
          <w:lang w:val="en-US"/>
        </w:rPr>
        <w:t xml:space="preserve">Garov predmetini baholash bilan bog'liq xarajatlar baholashni talab qilgan Tomon tomonidan qoplanadi. </w:t>
      </w:r>
    </w:p>
    <w:p w:rsidR="00DD48F8" w:rsidRPr="002633A0" w:rsidRDefault="00DD48F8" w:rsidP="00DD48F8">
      <w:pPr>
        <w:spacing w:after="0" w:line="240" w:lineRule="auto"/>
        <w:ind w:firstLine="426"/>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Agar Qarz oluvchi kelishilgan qiymatini kamaytirish/ko'paytirish to’g’risida garov shartnomasiga qo'shimcha bitim tuzishdan asossiz ravishda bosh tortsa, Bank qarz oluvchini garov shartnomasiga qo'shimcha bitim tuzishga majburlash talabi bilan sudga murojaat qilishga haqli.</w:t>
      </w:r>
    </w:p>
    <w:p w:rsidR="00DD48F8" w:rsidRPr="002633A0" w:rsidRDefault="00DD48F8" w:rsidP="00DD48F8">
      <w:pPr>
        <w:spacing w:after="0" w:line="240" w:lineRule="auto"/>
        <w:ind w:firstLine="426"/>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8.8. Garov predmeti va/yoki uning bir qismiga nisbatan undirish qo‘llanilganda, Bank o‘z xohishiga ko‘ra bir tomonlama tartibda undirishning ustuvor ob’ektini tanlash va/yoki Sug‘urtachiga da’vo qo‘yish huquqini o‘zida saqlab qoladi. Garov predmeti ob'ektlaridan birining undirilishi Bankni garov predmetining boshqa ob'ektiga va/yoki uning bir qismiga da’vo qo‘yishini cheklamaydi. </w:t>
      </w:r>
    </w:p>
    <w:p w:rsidR="00DD48F8" w:rsidRPr="002633A0" w:rsidRDefault="00DD48F8" w:rsidP="00DD48F8">
      <w:pPr>
        <w:spacing w:after="0" w:line="240" w:lineRule="auto"/>
        <w:ind w:firstLine="426"/>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8.9. Qarz oluvchi Shartnomaga binoan o'z majburiyatlarining bajarilishi uchun O'zbekiston Respublikasi qonunchiligiga muvofiq undirib olinishi mumkin bo'lgan o'ziga tegishli bo'lgan barcha mol-mulk bilan javobgar bo'ladi </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21"/>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Tomonlarning javobgarligi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9.1.</w:t>
      </w:r>
      <w:r w:rsidRPr="002633A0">
        <w:rPr>
          <w:rFonts w:ascii="Times New Roman" w:hAnsi="Times New Roman" w:cs="Times New Roman"/>
          <w:sz w:val="24"/>
          <w:szCs w:val="24"/>
          <w:lang w:val="en-US"/>
        </w:rPr>
        <w:tab/>
        <w:t>Qarz oluvchi tomonidan Overdraft limitini kamayish jadvalida belgilangan muddatda overdraftni (asosiy qarzni) soʼndirish boʼyicha majburiyatlar bajarilmaganda (Qarz oluvchi overdraft limitini oshirib yuborganda), Qarz oluvchi Bankka mazkur Shartnomaning 3.2-bandiga muvofiq oshirilgan foiz stavkasi boʼyicha foizlarni toʼlash majburiyatini oʼz zimmasiga oladi.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9.2.</w:t>
      </w:r>
      <w:r w:rsidRPr="002633A0">
        <w:rPr>
          <w:rFonts w:ascii="Times New Roman" w:hAnsi="Times New Roman" w:cs="Times New Roman"/>
          <w:sz w:val="24"/>
          <w:szCs w:val="24"/>
          <w:lang w:val="en-US"/>
        </w:rPr>
        <w:tab/>
        <w:t>Foizlar Overdraft limitini kamayish jadvalida belgilangan muddatda toʼlanmaganda va ular boʼyicha muddati oʼtkazib yuborilgan summalar hosil boʼlganida, Qarz oluvchi Bankka toʼlovning har bir muddati oʼtkazib yuborilgan summaning 0,15 foiz miqdorida penya toʼlaydi, lekin u muddati oʼtkazib yuborilgan toʼlov summasining 50 foizidan oshmasligi kerak.</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9.3.</w:t>
      </w:r>
      <w:r w:rsidRPr="002633A0">
        <w:rPr>
          <w:rFonts w:ascii="Times New Roman" w:hAnsi="Times New Roman" w:cs="Times New Roman"/>
          <w:sz w:val="24"/>
          <w:szCs w:val="24"/>
          <w:lang w:val="en-US"/>
        </w:rPr>
        <w:tab/>
        <w:t>Overdraftni belgilangan muddatda ajratishni kechiktirganligi uchun Bank Qarz oluvchiga kechiktirilgan har bir kun uchun kechiktirilgan kredit miqdorning 0,10 % miqdorida, lekin kechiktirilgan toʼlov summasining 50 foizidan koʼp boʼlmagan miqdorda penya toʼlaydi.</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21"/>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Shartnomaning amal qilish muddati, Shartnomani oʼzgartirish va tugatish tartibi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10.1.</w:t>
      </w:r>
      <w:r w:rsidRPr="002633A0">
        <w:rPr>
          <w:rFonts w:ascii="Times New Roman" w:hAnsi="Times New Roman" w:cs="Times New Roman"/>
          <w:sz w:val="24"/>
          <w:szCs w:val="24"/>
          <w:lang w:val="en-US"/>
        </w:rPr>
        <w:tab/>
        <w:t>Mazkur Shartnoma Qarz oluvchi Ommaviy ofertaning 1.1-bandida nazarda tutilgan harakatlarni amalga oshirgan sanadan kuchga kiradi.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10.2.</w:t>
      </w:r>
      <w:r w:rsidRPr="002633A0">
        <w:rPr>
          <w:rFonts w:ascii="Times New Roman" w:hAnsi="Times New Roman" w:cs="Times New Roman"/>
          <w:sz w:val="24"/>
          <w:szCs w:val="24"/>
          <w:lang w:val="en-US"/>
        </w:rPr>
        <w:tab/>
        <w:t>Qarz oluvchi mazkur Shartnomani bir tomonlama istalgan asoslar koʼra Bankka Shartnomani bekor qilish toʼgʼrisida yozma arizani yuborib, bekor qilish huquqiga ega. Bunday arizani olgan kunida Bank Qarz oluvchini kreditlashni toʼxtatadi (overdraft limitini nolgacha kamaytiradi) va overdraftning ishlatilgan summasini muddatidan oldin undiruvga qaratadi. Shartnoma Qarz oluvchi tomonidan overdraftni qaytarish boʼyicha majburiyatlar bajarilgan va foizlar toʼlangan kundan eʼtiboran bekor qilingan hisoblanadi.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10.3.</w:t>
      </w:r>
      <w:r w:rsidRPr="002633A0">
        <w:rPr>
          <w:rFonts w:ascii="Times New Roman" w:hAnsi="Times New Roman" w:cs="Times New Roman"/>
          <w:sz w:val="24"/>
          <w:szCs w:val="24"/>
          <w:lang w:val="en-US"/>
        </w:rPr>
        <w:tab/>
        <w:t>Bank mazkur Shartnomaning 7.2.6-bandidagi holatlar yuzaga kelganida mazkur Shartnomani bir tomonlama Qarz oluvchini qoʼshimcha xabardor qilmasdan bekor qilish huquqiga ega.</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Mazkur holatlar boshlanganligi toʼgʼrisida Bankka maʼlum boʼlgan kundan boshlab, Bank Qarz oluvchini kreditlashni toʼxtatadi (overdraft limitini nolgacha pasaytiradi) va overdraftning ishlatilgan summasini muddatidan oldin undiruvga qaratadi.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10.4.</w:t>
      </w:r>
      <w:r w:rsidRPr="002633A0">
        <w:rPr>
          <w:rFonts w:ascii="Times New Roman" w:hAnsi="Times New Roman" w:cs="Times New Roman"/>
          <w:sz w:val="24"/>
          <w:szCs w:val="24"/>
          <w:lang w:val="en-US"/>
        </w:rPr>
        <w:tab/>
        <w:t xml:space="preserve">Bank tomonidan Ommaviy ofertaning matniga oʼzgartirishlarni kiritgan taqdirda, mazkur Ommaviy oferta matniga oʼzgartirishlarni (qoʼshimchalar) kiritgunga qadar Bank bilan tuzilgan shartnomalar, shartnomaga koʼra oʼz majburiyatlarini toʼliq ravishda Tomonlarning uzil-kesil bajarishiga qadar oʼzgarmasdan oʼz shartlarni saqlab qoladi. </w:t>
      </w:r>
    </w:p>
    <w:p w:rsidR="00DD48F8" w:rsidRPr="002633A0" w:rsidRDefault="00DD48F8" w:rsidP="00DD48F8">
      <w:pPr>
        <w:spacing w:after="0" w:line="240" w:lineRule="auto"/>
        <w:jc w:val="both"/>
        <w:rPr>
          <w:rFonts w:ascii="Times New Roman" w:hAnsi="Times New Roman" w:cs="Times New Roman"/>
          <w:sz w:val="24"/>
          <w:szCs w:val="24"/>
          <w:lang w:val="en-US"/>
        </w:rPr>
      </w:pPr>
    </w:p>
    <w:p w:rsidR="00DD48F8" w:rsidRPr="002633A0" w:rsidRDefault="00DD48F8" w:rsidP="00DD48F8">
      <w:pPr>
        <w:pStyle w:val="a5"/>
        <w:numPr>
          <w:ilvl w:val="0"/>
          <w:numId w:val="21"/>
        </w:numPr>
        <w:spacing w:after="0" w:line="240" w:lineRule="auto"/>
        <w:contextualSpacing w:val="0"/>
        <w:jc w:val="center"/>
        <w:rPr>
          <w:rFonts w:ascii="Times New Roman" w:hAnsi="Times New Roman" w:cs="Times New Roman"/>
          <w:b/>
          <w:sz w:val="24"/>
          <w:szCs w:val="24"/>
          <w:lang w:val="en-US"/>
        </w:rPr>
      </w:pPr>
      <w:r w:rsidRPr="002633A0">
        <w:rPr>
          <w:rFonts w:ascii="Times New Roman" w:hAnsi="Times New Roman" w:cs="Times New Roman"/>
          <w:b/>
          <w:sz w:val="24"/>
          <w:szCs w:val="24"/>
          <w:lang w:val="en-US"/>
        </w:rPr>
        <w:t>Boshqa shartlar</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11.1.</w:t>
      </w:r>
      <w:r w:rsidRPr="002633A0">
        <w:rPr>
          <w:rFonts w:ascii="Times New Roman" w:hAnsi="Times New Roman" w:cs="Times New Roman"/>
          <w:sz w:val="24"/>
          <w:szCs w:val="24"/>
          <w:lang w:val="en-US"/>
        </w:rPr>
        <w:tab/>
        <w:t xml:space="preserve">Nizolar yuzaga kelgan taqdirda, bank yozuvlari mazkur Shartnoma boʼyicha har ikki taraf majburiyatlarining imtiyozli dalili hisoblanadi.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11.2.</w:t>
      </w:r>
      <w:r w:rsidRPr="002633A0">
        <w:rPr>
          <w:rFonts w:ascii="Times New Roman" w:hAnsi="Times New Roman" w:cs="Times New Roman"/>
          <w:sz w:val="24"/>
          <w:szCs w:val="24"/>
          <w:lang w:val="en-US"/>
        </w:rPr>
        <w:tab/>
        <w:t>Taraflarning bir-birlariga talabnomalari (xabarnomalar, xatlar va boshqa hujjatlar), agar ular yozma shaklda tayyorlangan boʼlsa, Qarz oluvchi/Bank tomonidan imzolangan va ushbu Shartnomada koʼrsatilgan Qarz oluvchi/Bankning manzillariga buyurtmali pochta joʼnatmasi bilan yuborilgan yoki Qarz oluvchi/Bank tomonidan yetkazib berilgan boʼlsa, imzo chektirilib qoʼlga topshirilgan boʼlsa yoxud Masofadan xizmat koʼrsatish kanallari yoki faks orqali yuborilgan boʼlsa, tegishlicha yuborilgan deb hisoblanadi.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lastRenderedPageBreak/>
        <w:t>11.3.</w:t>
      </w:r>
      <w:r w:rsidRPr="002633A0">
        <w:rPr>
          <w:rFonts w:ascii="Times New Roman" w:hAnsi="Times New Roman" w:cs="Times New Roman"/>
          <w:sz w:val="24"/>
          <w:szCs w:val="24"/>
          <w:lang w:val="en-US"/>
        </w:rPr>
        <w:tab/>
        <w:t>Xabarnoma pochta boʼlinmasi tomonidan pochta kvitantsiyasida qoʼyilgan sanadan, xabarnomada koʼrsatilgan kurer tomonidan xabarnoma olingan sanadan (kurer tomonidan yetkazilgan taqdirda), yoki faksimil aloqa yordamida yuborilgan sanadan yoki xabarnoma Masofali xizmat koʼrsatish kanallari boʼyicha yuborilgan sanadan yuborilgan deb hisoblanadi. Ushbu Shartnomada nazarda tutilmagan holatlar yuzaga kelganda ikkala tomon Oʼzbekiston Respublikasining amaldagi qonun hujjatlariga amal qiladi.</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 xml:space="preserve">Bankning har qanday xabarnomasi, soʼrovi yuborilgan sanadan eʼtiboran uch kalendar kuni oʼtgandan soʼng, Qarz oluvchi tomonidan qabul qilingan deb hisoblanadi. </w:t>
      </w:r>
    </w:p>
    <w:p w:rsidR="00DD48F8" w:rsidRPr="002633A0"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11.4.</w:t>
      </w:r>
      <w:r w:rsidRPr="002633A0">
        <w:rPr>
          <w:rFonts w:ascii="Times New Roman" w:hAnsi="Times New Roman" w:cs="Times New Roman"/>
          <w:sz w:val="24"/>
          <w:szCs w:val="24"/>
          <w:lang w:val="en-US"/>
        </w:rPr>
        <w:tab/>
        <w:t xml:space="preserve">Ushbu shartnomada nazarda tutilmagan vaziyatlar yuzaga kelganda ikkala tomon Oʼzbekiston Respublikasining amaldagi qonun hujjatlariga tayanadi. </w:t>
      </w:r>
    </w:p>
    <w:p w:rsidR="00DD48F8" w:rsidRPr="001D2605" w:rsidRDefault="00DD48F8" w:rsidP="00DD48F8">
      <w:pPr>
        <w:spacing w:after="0" w:line="240" w:lineRule="auto"/>
        <w:ind w:firstLine="360"/>
        <w:jc w:val="both"/>
        <w:rPr>
          <w:rFonts w:ascii="Times New Roman" w:hAnsi="Times New Roman" w:cs="Times New Roman"/>
          <w:sz w:val="24"/>
          <w:szCs w:val="24"/>
          <w:lang w:val="en-US"/>
        </w:rPr>
      </w:pPr>
      <w:r w:rsidRPr="002633A0">
        <w:rPr>
          <w:rFonts w:ascii="Times New Roman" w:hAnsi="Times New Roman" w:cs="Times New Roman"/>
          <w:sz w:val="24"/>
          <w:szCs w:val="24"/>
          <w:lang w:val="en-US"/>
        </w:rPr>
        <w:t>11.5.</w:t>
      </w:r>
      <w:r w:rsidRPr="002633A0">
        <w:rPr>
          <w:rFonts w:ascii="Times New Roman" w:hAnsi="Times New Roman" w:cs="Times New Roman"/>
          <w:sz w:val="24"/>
          <w:szCs w:val="24"/>
          <w:lang w:val="en-US"/>
        </w:rPr>
        <w:tab/>
        <w:t xml:space="preserve">Ushbu Shartnomadan kelib chiqadigan yoki u bilan bogʼliq, shu jumladan uni </w:t>
      </w:r>
      <w:r w:rsidRPr="001D2605">
        <w:rPr>
          <w:rFonts w:ascii="Times New Roman" w:hAnsi="Times New Roman" w:cs="Times New Roman"/>
          <w:sz w:val="24"/>
          <w:szCs w:val="24"/>
          <w:lang w:val="en-US"/>
        </w:rPr>
        <w:t xml:space="preserve">tuzish, oʼzgartirish, ijro etish, buzish, bekor qilish, toʼxtatish va haqiqiy emasligi bilan bogʼliq boʼlgan barcha nizolar, kelishmovchiliklar va daʼvolar Taraflar tomonidan talabnomalarni ushbu Shartnomaning 11.2-bandida koʼrsatilgan tartibda yuborish orqali hal qilinadi. </w:t>
      </w:r>
    </w:p>
    <w:p w:rsidR="00DD48F8" w:rsidRPr="001D2605" w:rsidRDefault="00DD48F8" w:rsidP="00DD48F8">
      <w:pPr>
        <w:spacing w:after="0" w:line="240" w:lineRule="auto"/>
        <w:ind w:firstLine="360"/>
        <w:jc w:val="both"/>
        <w:rPr>
          <w:rFonts w:ascii="Times New Roman" w:hAnsi="Times New Roman" w:cs="Times New Roman"/>
          <w:sz w:val="24"/>
          <w:szCs w:val="24"/>
          <w:lang w:val="en-US"/>
        </w:rPr>
      </w:pPr>
      <w:r w:rsidRPr="001D2605">
        <w:rPr>
          <w:rFonts w:ascii="Times New Roman" w:hAnsi="Times New Roman" w:cs="Times New Roman"/>
          <w:sz w:val="24"/>
          <w:szCs w:val="24"/>
          <w:lang w:val="en-US"/>
        </w:rPr>
        <w:t>11.6. Nizolarni o‘zaro kelishuvlar yo‘li bilan hal qilish imkoni bo‘lmagan taqdirda, ushbu shartnoma yuzasidan kelib chiqadigan barcha nizolar, kelishmovchiliklar va talablar, shu jumladan ushbu shartnomani tuzish, uni ijro qilish, o‘zgartirish, bekor qilish, uning haqiqiy emasligiga doir nizolar Daʼvogarning ixtiyoriga ko‘ra “DS Legal Centre” MCHJ huzuridagi doimiy faoliyat ko‘rsatuvchi Hakamlik sudi yoki fuqarolik ishlari bo`yicha __________ tumanlararo sudi tomonidan ko‘rib chiqiladi. Nizolar “DS Legal Centre” MCHJ huzuridagi Doimiy faoliyat ko‘rsatuvchi hakamlik sudi tomonidan ko‘rib chiqilgan taqdirda, ishlar ushbu sudning Raisi tomonidan “DS Legal Centre” MCHJ hakamlik sudining Qoidalariga muvofiq hal qilinadi. Hakamlik sudining qarori qat’iy va taraflar uchun majburiy bo’lib qayta ko’rib chiqlmaydi.</w:t>
      </w:r>
    </w:p>
    <w:p w:rsidR="00DD48F8" w:rsidRDefault="00DD48F8" w:rsidP="00DD48F8">
      <w:pPr>
        <w:spacing w:after="0" w:line="240" w:lineRule="auto"/>
        <w:ind w:firstLine="360"/>
        <w:jc w:val="both"/>
        <w:rPr>
          <w:rFonts w:ascii="Times New Roman" w:hAnsi="Times New Roman" w:cs="Times New Roman"/>
          <w:sz w:val="24"/>
          <w:szCs w:val="24"/>
          <w:lang w:val="uz-Cyrl-UZ"/>
        </w:rPr>
      </w:pPr>
      <w:r w:rsidRPr="001D2605">
        <w:rPr>
          <w:rFonts w:ascii="Times New Roman" w:hAnsi="Times New Roman" w:cs="Times New Roman"/>
          <w:sz w:val="24"/>
          <w:szCs w:val="24"/>
          <w:lang w:val="uz-Cyrl-UZ"/>
        </w:rPr>
        <w:t>11.</w:t>
      </w:r>
      <w:r w:rsidRPr="001D2605">
        <w:rPr>
          <w:rFonts w:ascii="Times New Roman" w:hAnsi="Times New Roman" w:cs="Times New Roman"/>
          <w:sz w:val="24"/>
          <w:szCs w:val="24"/>
          <w:lang w:val="uz-Latn-UZ"/>
        </w:rPr>
        <w:t>7</w:t>
      </w:r>
      <w:r w:rsidRPr="001D2605">
        <w:rPr>
          <w:rFonts w:ascii="Times New Roman" w:hAnsi="Times New Roman" w:cs="Times New Roman"/>
          <w:sz w:val="24"/>
          <w:szCs w:val="24"/>
          <w:lang w:val="uz-Cyrl-UZ"/>
        </w:rPr>
        <w:t>.</w:t>
      </w:r>
      <w:r w:rsidRPr="001D2605">
        <w:rPr>
          <w:rFonts w:ascii="Times New Roman" w:hAnsi="Times New Roman" w:cs="Times New Roman"/>
          <w:sz w:val="24"/>
          <w:szCs w:val="24"/>
          <w:lang w:val="uz-Cyrl-UZ"/>
        </w:rPr>
        <w:tab/>
        <w:t>Ushbu Shartnoma bilan Qarz oluvchi(-lar), kredit tarixini shakllantirish uchun, Bank tomonidan Kredit axboroti davlat reestri, Kredit byurosi, Garov reestri Davlat unitar korxonasiga ushbu Shartnomaning tuzilish shartlari, taqdim etilgan taʼminot va majburiyatlarning bajarilishi toʼgʼrisidagi maʼlumotlarni taqdim etilishiga roziligini bildiradi.</w:t>
      </w:r>
    </w:p>
    <w:sectPr w:rsidR="00DD48F8" w:rsidSect="00625B94">
      <w:pgSz w:w="11906" w:h="16838"/>
      <w:pgMar w:top="851" w:right="70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D3" w:rsidRDefault="00250AD3" w:rsidP="00720C6A">
      <w:pPr>
        <w:spacing w:after="0" w:line="240" w:lineRule="auto"/>
      </w:pPr>
      <w:r>
        <w:separator/>
      </w:r>
    </w:p>
  </w:endnote>
  <w:endnote w:type="continuationSeparator" w:id="0">
    <w:p w:rsidR="00250AD3" w:rsidRDefault="00250AD3" w:rsidP="0072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D3" w:rsidRDefault="00250AD3" w:rsidP="00720C6A">
      <w:pPr>
        <w:spacing w:after="0" w:line="240" w:lineRule="auto"/>
      </w:pPr>
      <w:r>
        <w:separator/>
      </w:r>
    </w:p>
  </w:footnote>
  <w:footnote w:type="continuationSeparator" w:id="0">
    <w:p w:rsidR="00250AD3" w:rsidRDefault="00250AD3" w:rsidP="00720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0F2"/>
    <w:multiLevelType w:val="hybridMultilevel"/>
    <w:tmpl w:val="6A580E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D6B93"/>
    <w:multiLevelType w:val="multilevel"/>
    <w:tmpl w:val="A432BF44"/>
    <w:lvl w:ilvl="0">
      <w:start w:val="1"/>
      <w:numFmt w:val="decimal"/>
      <w:lvlText w:val="%1."/>
      <w:lvlJc w:val="left"/>
      <w:pPr>
        <w:ind w:left="930" w:hanging="360"/>
      </w:pPr>
      <w:rPr>
        <w:rFonts w:hint="default"/>
      </w:rPr>
    </w:lvl>
    <w:lvl w:ilvl="1">
      <w:start w:val="1"/>
      <w:numFmt w:val="decimal"/>
      <w:isLgl/>
      <w:lvlText w:val="%1.%2."/>
      <w:lvlJc w:val="left"/>
      <w:pPr>
        <w:ind w:left="1680" w:hanging="1110"/>
      </w:pPr>
      <w:rPr>
        <w:rFonts w:hint="default"/>
        <w:color w:val="auto"/>
      </w:rPr>
    </w:lvl>
    <w:lvl w:ilvl="2">
      <w:start w:val="1"/>
      <w:numFmt w:val="decimal"/>
      <w:isLgl/>
      <w:lvlText w:val="%1.%2.%3."/>
      <w:lvlJc w:val="left"/>
      <w:pPr>
        <w:ind w:left="1680" w:hanging="1110"/>
      </w:pPr>
      <w:rPr>
        <w:rFonts w:hint="default"/>
      </w:rPr>
    </w:lvl>
    <w:lvl w:ilvl="3">
      <w:start w:val="1"/>
      <w:numFmt w:val="decimal"/>
      <w:isLgl/>
      <w:lvlText w:val="%1.%2.%3.%4."/>
      <w:lvlJc w:val="left"/>
      <w:pPr>
        <w:ind w:left="1680" w:hanging="1110"/>
      </w:pPr>
      <w:rPr>
        <w:rFonts w:hint="default"/>
      </w:rPr>
    </w:lvl>
    <w:lvl w:ilvl="4">
      <w:start w:val="1"/>
      <w:numFmt w:val="decimal"/>
      <w:isLgl/>
      <w:lvlText w:val="%1.%2.%3.%4.%5."/>
      <w:lvlJc w:val="left"/>
      <w:pPr>
        <w:ind w:left="1680" w:hanging="1110"/>
      </w:pPr>
      <w:rPr>
        <w:rFonts w:hint="default"/>
      </w:rPr>
    </w:lvl>
    <w:lvl w:ilvl="5">
      <w:start w:val="1"/>
      <w:numFmt w:val="decimal"/>
      <w:isLgl/>
      <w:lvlText w:val="%1.%2.%3.%4.%5.%6."/>
      <w:lvlJc w:val="left"/>
      <w:pPr>
        <w:ind w:left="1680" w:hanging="111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2" w15:restartNumberingAfterBreak="0">
    <w:nsid w:val="10B93C1E"/>
    <w:multiLevelType w:val="multilevel"/>
    <w:tmpl w:val="BAB2D60E"/>
    <w:lvl w:ilvl="0">
      <w:start w:val="1"/>
      <w:numFmt w:val="decimal"/>
      <w:lvlText w:val="%1."/>
      <w:lvlJc w:val="left"/>
      <w:pPr>
        <w:ind w:left="927" w:hanging="360"/>
      </w:pPr>
      <w:rPr>
        <w:rFonts w:hint="default"/>
      </w:rPr>
    </w:lvl>
    <w:lvl w:ilvl="1">
      <w:start w:val="1"/>
      <w:numFmt w:val="decimal"/>
      <w:isLgl/>
      <w:lvlText w:val="%1.%2."/>
      <w:lvlJc w:val="left"/>
      <w:pPr>
        <w:ind w:left="2058"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205013A"/>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587750"/>
    <w:multiLevelType w:val="hybridMultilevel"/>
    <w:tmpl w:val="4688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17AE6"/>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E4004F8"/>
    <w:multiLevelType w:val="hybridMultilevel"/>
    <w:tmpl w:val="8A429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AC0B4A"/>
    <w:multiLevelType w:val="hybridMultilevel"/>
    <w:tmpl w:val="82F2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70183"/>
    <w:multiLevelType w:val="multilevel"/>
    <w:tmpl w:val="7B40E38A"/>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81938C5"/>
    <w:multiLevelType w:val="multilevel"/>
    <w:tmpl w:val="5D5AA6B0"/>
    <w:lvl w:ilvl="0">
      <w:start w:val="5"/>
      <w:numFmt w:val="decimal"/>
      <w:lvlText w:val="%1."/>
      <w:lvlJc w:val="left"/>
      <w:pPr>
        <w:ind w:left="360" w:hanging="360"/>
      </w:pPr>
      <w:rPr>
        <w:rFonts w:hint="default"/>
      </w:rPr>
    </w:lvl>
    <w:lvl w:ilvl="1">
      <w:start w:val="5"/>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10" w15:restartNumberingAfterBreak="0">
    <w:nsid w:val="4E5C745B"/>
    <w:multiLevelType w:val="hybridMultilevel"/>
    <w:tmpl w:val="AA88AC08"/>
    <w:lvl w:ilvl="0" w:tplc="2598C44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8218D7"/>
    <w:multiLevelType w:val="multilevel"/>
    <w:tmpl w:val="3230E3E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2" w15:restartNumberingAfterBreak="0">
    <w:nsid w:val="5BBE5191"/>
    <w:multiLevelType w:val="hybridMultilevel"/>
    <w:tmpl w:val="9C04CE58"/>
    <w:lvl w:ilvl="0" w:tplc="A06AAA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038C5"/>
    <w:multiLevelType w:val="multilevel"/>
    <w:tmpl w:val="3D16F70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35051F4"/>
    <w:multiLevelType w:val="hybridMultilevel"/>
    <w:tmpl w:val="C9346FBA"/>
    <w:lvl w:ilvl="0" w:tplc="63AEA600">
      <w:start w:val="7"/>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654732DD"/>
    <w:multiLevelType w:val="hybridMultilevel"/>
    <w:tmpl w:val="E814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963B6"/>
    <w:multiLevelType w:val="hybridMultilevel"/>
    <w:tmpl w:val="BF3E3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E014E0"/>
    <w:multiLevelType w:val="multilevel"/>
    <w:tmpl w:val="19BCC2CA"/>
    <w:lvl w:ilvl="0">
      <w:start w:val="7"/>
      <w:numFmt w:val="decimal"/>
      <w:lvlText w:val="%1."/>
      <w:lvlJc w:val="left"/>
      <w:pPr>
        <w:ind w:left="540" w:hanging="540"/>
      </w:pPr>
      <w:rPr>
        <w:rFonts w:hint="default"/>
      </w:rPr>
    </w:lvl>
    <w:lvl w:ilvl="1">
      <w:start w:val="1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EBC7C69"/>
    <w:multiLevelType w:val="hybridMultilevel"/>
    <w:tmpl w:val="46881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684EC0"/>
    <w:multiLevelType w:val="multilevel"/>
    <w:tmpl w:val="A2AC47C8"/>
    <w:lvl w:ilvl="0">
      <w:start w:val="1"/>
      <w:numFmt w:val="decimal"/>
      <w:lvlText w:val="%1."/>
      <w:lvlJc w:val="left"/>
      <w:pPr>
        <w:ind w:left="1287" w:hanging="360"/>
      </w:pPr>
    </w:lvl>
    <w:lvl w:ilvl="1">
      <w:start w:val="1"/>
      <w:numFmt w:val="decimal"/>
      <w:isLgl/>
      <w:lvlText w:val="%1.%2."/>
      <w:lvlJc w:val="left"/>
      <w:pPr>
        <w:ind w:left="1722" w:hanging="1155"/>
      </w:pPr>
      <w:rPr>
        <w:rFonts w:hint="default"/>
        <w:b w:val="0"/>
        <w:color w:val="auto"/>
      </w:rPr>
    </w:lvl>
    <w:lvl w:ilvl="2">
      <w:start w:val="1"/>
      <w:numFmt w:val="decimal"/>
      <w:isLgl/>
      <w:lvlText w:val="%1.%2.%3."/>
      <w:lvlJc w:val="left"/>
      <w:pPr>
        <w:ind w:left="1581"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0" w15:restartNumberingAfterBreak="0">
    <w:nsid w:val="7C617B9F"/>
    <w:multiLevelType w:val="hybridMultilevel"/>
    <w:tmpl w:val="4992BEE2"/>
    <w:lvl w:ilvl="0" w:tplc="ED7E8DEE">
      <w:start w:val="6"/>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num w:numId="1">
    <w:abstractNumId w:val="16"/>
  </w:num>
  <w:num w:numId="2">
    <w:abstractNumId w:val="4"/>
  </w:num>
  <w:num w:numId="3">
    <w:abstractNumId w:val="15"/>
  </w:num>
  <w:num w:numId="4">
    <w:abstractNumId w:val="0"/>
  </w:num>
  <w:num w:numId="5">
    <w:abstractNumId w:val="18"/>
  </w:num>
  <w:num w:numId="6">
    <w:abstractNumId w:val="17"/>
  </w:num>
  <w:num w:numId="7">
    <w:abstractNumId w:val="14"/>
  </w:num>
  <w:num w:numId="8">
    <w:abstractNumId w:val="7"/>
  </w:num>
  <w:num w:numId="9">
    <w:abstractNumId w:val="12"/>
  </w:num>
  <w:num w:numId="10">
    <w:abstractNumId w:val="9"/>
  </w:num>
  <w:num w:numId="11">
    <w:abstractNumId w:val="19"/>
  </w:num>
  <w:num w:numId="12">
    <w:abstractNumId w:val="11"/>
  </w:num>
  <w:num w:numId="13">
    <w:abstractNumId w:val="5"/>
  </w:num>
  <w:num w:numId="14">
    <w:abstractNumId w:val="1"/>
  </w:num>
  <w:num w:numId="15">
    <w:abstractNumId w:val="6"/>
  </w:num>
  <w:num w:numId="16">
    <w:abstractNumId w:val="8"/>
  </w:num>
  <w:num w:numId="17">
    <w:abstractNumId w:val="13"/>
  </w:num>
  <w:num w:numId="18">
    <w:abstractNumId w:val="2"/>
  </w:num>
  <w:num w:numId="19">
    <w:abstractNumId w:val="10"/>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AF"/>
    <w:rsid w:val="00023E01"/>
    <w:rsid w:val="00032546"/>
    <w:rsid w:val="000A0EAB"/>
    <w:rsid w:val="000B26EF"/>
    <w:rsid w:val="000C4CD3"/>
    <w:rsid w:val="000E2027"/>
    <w:rsid w:val="000E2638"/>
    <w:rsid w:val="00120A4C"/>
    <w:rsid w:val="00126EB3"/>
    <w:rsid w:val="001423E7"/>
    <w:rsid w:val="001611B5"/>
    <w:rsid w:val="00165442"/>
    <w:rsid w:val="00182A78"/>
    <w:rsid w:val="001A50BF"/>
    <w:rsid w:val="001B7370"/>
    <w:rsid w:val="001B77E1"/>
    <w:rsid w:val="001D2605"/>
    <w:rsid w:val="001D71FD"/>
    <w:rsid w:val="001E21EB"/>
    <w:rsid w:val="001E4422"/>
    <w:rsid w:val="001E63D1"/>
    <w:rsid w:val="001F4CB5"/>
    <w:rsid w:val="001F6CA3"/>
    <w:rsid w:val="00216915"/>
    <w:rsid w:val="0023327E"/>
    <w:rsid w:val="00240CE4"/>
    <w:rsid w:val="00250AD3"/>
    <w:rsid w:val="002633A0"/>
    <w:rsid w:val="00264A0E"/>
    <w:rsid w:val="00270CC0"/>
    <w:rsid w:val="00274EA1"/>
    <w:rsid w:val="002B5F2D"/>
    <w:rsid w:val="002C0651"/>
    <w:rsid w:val="002C24E7"/>
    <w:rsid w:val="002C3465"/>
    <w:rsid w:val="002D0B03"/>
    <w:rsid w:val="002E067C"/>
    <w:rsid w:val="002E3F36"/>
    <w:rsid w:val="003350EB"/>
    <w:rsid w:val="00340FF7"/>
    <w:rsid w:val="00347F46"/>
    <w:rsid w:val="003773D8"/>
    <w:rsid w:val="00391BFD"/>
    <w:rsid w:val="003A5E51"/>
    <w:rsid w:val="003A626D"/>
    <w:rsid w:val="003A6883"/>
    <w:rsid w:val="003D2742"/>
    <w:rsid w:val="003D436A"/>
    <w:rsid w:val="003E023D"/>
    <w:rsid w:val="0040510D"/>
    <w:rsid w:val="004060B0"/>
    <w:rsid w:val="00415BC8"/>
    <w:rsid w:val="00421519"/>
    <w:rsid w:val="0044746D"/>
    <w:rsid w:val="00452983"/>
    <w:rsid w:val="00456582"/>
    <w:rsid w:val="004654F8"/>
    <w:rsid w:val="00473321"/>
    <w:rsid w:val="00477626"/>
    <w:rsid w:val="00482DFF"/>
    <w:rsid w:val="004A7E33"/>
    <w:rsid w:val="005143B9"/>
    <w:rsid w:val="00524D04"/>
    <w:rsid w:val="00533290"/>
    <w:rsid w:val="00554445"/>
    <w:rsid w:val="00555298"/>
    <w:rsid w:val="00563683"/>
    <w:rsid w:val="00566DDB"/>
    <w:rsid w:val="00587D84"/>
    <w:rsid w:val="005B2214"/>
    <w:rsid w:val="005B2DF3"/>
    <w:rsid w:val="005C3368"/>
    <w:rsid w:val="005C73C5"/>
    <w:rsid w:val="005E0C63"/>
    <w:rsid w:val="005E28F1"/>
    <w:rsid w:val="00605B4D"/>
    <w:rsid w:val="0062143E"/>
    <w:rsid w:val="00624A68"/>
    <w:rsid w:val="00625B94"/>
    <w:rsid w:val="006563E5"/>
    <w:rsid w:val="00665DEF"/>
    <w:rsid w:val="00682CAF"/>
    <w:rsid w:val="006E2011"/>
    <w:rsid w:val="006E3D07"/>
    <w:rsid w:val="006F2935"/>
    <w:rsid w:val="00711870"/>
    <w:rsid w:val="007157A4"/>
    <w:rsid w:val="00720C6A"/>
    <w:rsid w:val="00746A75"/>
    <w:rsid w:val="007509F5"/>
    <w:rsid w:val="00765751"/>
    <w:rsid w:val="00787D93"/>
    <w:rsid w:val="00793959"/>
    <w:rsid w:val="00795BA3"/>
    <w:rsid w:val="007A2FE4"/>
    <w:rsid w:val="007B1A88"/>
    <w:rsid w:val="007E2524"/>
    <w:rsid w:val="00803697"/>
    <w:rsid w:val="00812F94"/>
    <w:rsid w:val="0081658C"/>
    <w:rsid w:val="00851D94"/>
    <w:rsid w:val="008860C3"/>
    <w:rsid w:val="00895EA3"/>
    <w:rsid w:val="00924A82"/>
    <w:rsid w:val="00927D1C"/>
    <w:rsid w:val="0093116C"/>
    <w:rsid w:val="00935B02"/>
    <w:rsid w:val="00944435"/>
    <w:rsid w:val="009445AD"/>
    <w:rsid w:val="0099200A"/>
    <w:rsid w:val="009A0B5F"/>
    <w:rsid w:val="009A14D4"/>
    <w:rsid w:val="009A1A6D"/>
    <w:rsid w:val="009A4879"/>
    <w:rsid w:val="009D71D4"/>
    <w:rsid w:val="009E1C5D"/>
    <w:rsid w:val="009F154A"/>
    <w:rsid w:val="00A14A45"/>
    <w:rsid w:val="00A22DDC"/>
    <w:rsid w:val="00A5012E"/>
    <w:rsid w:val="00A505DE"/>
    <w:rsid w:val="00A54A39"/>
    <w:rsid w:val="00A663DA"/>
    <w:rsid w:val="00A70027"/>
    <w:rsid w:val="00A73A34"/>
    <w:rsid w:val="00A82AFF"/>
    <w:rsid w:val="00AC3E35"/>
    <w:rsid w:val="00AC62D8"/>
    <w:rsid w:val="00AD251C"/>
    <w:rsid w:val="00AD7BBC"/>
    <w:rsid w:val="00AE4162"/>
    <w:rsid w:val="00B236E8"/>
    <w:rsid w:val="00B444B8"/>
    <w:rsid w:val="00B61721"/>
    <w:rsid w:val="00B6555A"/>
    <w:rsid w:val="00B655E3"/>
    <w:rsid w:val="00B7088D"/>
    <w:rsid w:val="00B730F1"/>
    <w:rsid w:val="00B7540A"/>
    <w:rsid w:val="00B859CA"/>
    <w:rsid w:val="00BA6FBE"/>
    <w:rsid w:val="00BF2F21"/>
    <w:rsid w:val="00C02384"/>
    <w:rsid w:val="00C03F46"/>
    <w:rsid w:val="00C05E7C"/>
    <w:rsid w:val="00C2010A"/>
    <w:rsid w:val="00C4333F"/>
    <w:rsid w:val="00C64515"/>
    <w:rsid w:val="00CB5578"/>
    <w:rsid w:val="00CE0A8C"/>
    <w:rsid w:val="00CE15EB"/>
    <w:rsid w:val="00CE530B"/>
    <w:rsid w:val="00D12FF6"/>
    <w:rsid w:val="00D132A6"/>
    <w:rsid w:val="00D322AB"/>
    <w:rsid w:val="00D3755A"/>
    <w:rsid w:val="00D4083F"/>
    <w:rsid w:val="00D408C8"/>
    <w:rsid w:val="00D47702"/>
    <w:rsid w:val="00D53CEE"/>
    <w:rsid w:val="00D61700"/>
    <w:rsid w:val="00D65BB1"/>
    <w:rsid w:val="00D66A3F"/>
    <w:rsid w:val="00D67A63"/>
    <w:rsid w:val="00D81414"/>
    <w:rsid w:val="00D938D4"/>
    <w:rsid w:val="00D95749"/>
    <w:rsid w:val="00DB5B14"/>
    <w:rsid w:val="00DD067C"/>
    <w:rsid w:val="00DD48F8"/>
    <w:rsid w:val="00DD56FA"/>
    <w:rsid w:val="00DE18D4"/>
    <w:rsid w:val="00DE7955"/>
    <w:rsid w:val="00E06374"/>
    <w:rsid w:val="00E07B54"/>
    <w:rsid w:val="00E26052"/>
    <w:rsid w:val="00E27B53"/>
    <w:rsid w:val="00E32587"/>
    <w:rsid w:val="00E43389"/>
    <w:rsid w:val="00E43858"/>
    <w:rsid w:val="00E65969"/>
    <w:rsid w:val="00E86397"/>
    <w:rsid w:val="00E91897"/>
    <w:rsid w:val="00E9452B"/>
    <w:rsid w:val="00EA6685"/>
    <w:rsid w:val="00EB25E3"/>
    <w:rsid w:val="00EE4F05"/>
    <w:rsid w:val="00F046B7"/>
    <w:rsid w:val="00F14552"/>
    <w:rsid w:val="00F63415"/>
    <w:rsid w:val="00F73159"/>
    <w:rsid w:val="00F73200"/>
    <w:rsid w:val="00F93826"/>
    <w:rsid w:val="00FB37D0"/>
    <w:rsid w:val="00FB3934"/>
    <w:rsid w:val="00FC195F"/>
    <w:rsid w:val="00FD42C4"/>
    <w:rsid w:val="00FE0B25"/>
    <w:rsid w:val="00FF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f2ce,#ebf6de"/>
    </o:shapedefaults>
    <o:shapelayout v:ext="edit">
      <o:idmap v:ext="edit" data="1"/>
    </o:shapelayout>
  </w:shapeDefaults>
  <w:decimalSymbol w:val=","/>
  <w:listSeparator w:val=";"/>
  <w14:docId w14:val="69144EF5"/>
  <w15:docId w15:val="{9F021739-953C-434E-A10B-ADDC6A16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21EB"/>
    <w:rPr>
      <w:b/>
      <w:bCs/>
    </w:rPr>
  </w:style>
  <w:style w:type="character" w:styleId="a4">
    <w:name w:val="Emphasis"/>
    <w:basedOn w:val="a0"/>
    <w:uiPriority w:val="20"/>
    <w:qFormat/>
    <w:rsid w:val="001E21EB"/>
    <w:rPr>
      <w:i/>
      <w:iCs/>
    </w:rPr>
  </w:style>
  <w:style w:type="paragraph" w:styleId="a5">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List Paragraph,Булет 1,Bullet Number,Нумерованый список"/>
    <w:basedOn w:val="a"/>
    <w:link w:val="a6"/>
    <w:uiPriority w:val="34"/>
    <w:qFormat/>
    <w:rsid w:val="00D322AB"/>
    <w:pPr>
      <w:ind w:left="720"/>
      <w:contextualSpacing/>
    </w:pPr>
  </w:style>
  <w:style w:type="paragraph" w:styleId="a7">
    <w:name w:val="Normal (Web)"/>
    <w:basedOn w:val="a"/>
    <w:uiPriority w:val="99"/>
    <w:rsid w:val="00E26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ynqvb">
    <w:name w:val="rynqvb"/>
    <w:basedOn w:val="a0"/>
    <w:rsid w:val="00E26052"/>
  </w:style>
  <w:style w:type="paragraph" w:customStyle="1" w:styleId="Default">
    <w:name w:val="Default"/>
    <w:rsid w:val="0099200A"/>
    <w:pPr>
      <w:autoSpaceDE w:val="0"/>
      <w:autoSpaceDN w:val="0"/>
      <w:adjustRightInd w:val="0"/>
      <w:spacing w:after="0" w:line="240" w:lineRule="auto"/>
    </w:pPr>
    <w:rPr>
      <w:rFonts w:ascii="Calibri" w:eastAsia="Calibri" w:hAnsi="Calibri" w:cs="Calibri"/>
      <w:color w:val="000000"/>
      <w:sz w:val="24"/>
      <w:szCs w:val="24"/>
    </w:rPr>
  </w:style>
  <w:style w:type="paragraph" w:styleId="a8">
    <w:name w:val="Title"/>
    <w:basedOn w:val="a"/>
    <w:link w:val="a9"/>
    <w:qFormat/>
    <w:rsid w:val="001D71FD"/>
    <w:pPr>
      <w:spacing w:after="0" w:line="240" w:lineRule="auto"/>
      <w:jc w:val="center"/>
    </w:pPr>
    <w:rPr>
      <w:rFonts w:ascii="Times New Roman" w:eastAsia="Calibri" w:hAnsi="Times New Roman" w:cs="Times New Roman"/>
      <w:b/>
      <w:sz w:val="28"/>
      <w:szCs w:val="20"/>
      <w:lang w:eastAsia="ru-RU"/>
    </w:rPr>
  </w:style>
  <w:style w:type="character" w:customStyle="1" w:styleId="a9">
    <w:name w:val="Заголовок Знак"/>
    <w:basedOn w:val="a0"/>
    <w:link w:val="a8"/>
    <w:rsid w:val="001D71FD"/>
    <w:rPr>
      <w:rFonts w:ascii="Times New Roman" w:eastAsia="Calibri" w:hAnsi="Times New Roman" w:cs="Times New Roman"/>
      <w:b/>
      <w:sz w:val="28"/>
      <w:szCs w:val="20"/>
      <w:lang w:eastAsia="ru-RU"/>
    </w:rPr>
  </w:style>
  <w:style w:type="character" w:customStyle="1" w:styleId="tlid-translation">
    <w:name w:val="tlid-translation"/>
    <w:basedOn w:val="a0"/>
    <w:rsid w:val="001D71FD"/>
  </w:style>
  <w:style w:type="table" w:styleId="aa">
    <w:name w:val="Table Grid"/>
    <w:basedOn w:val="a1"/>
    <w:uiPriority w:val="59"/>
    <w:rsid w:val="001D7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D71FD"/>
    <w:pPr>
      <w:spacing w:after="0" w:line="240" w:lineRule="auto"/>
      <w:jc w:val="both"/>
    </w:pPr>
    <w:rPr>
      <w:rFonts w:ascii="Times New Roman" w:eastAsia="Calibri" w:hAnsi="Times New Roman" w:cs="Times New Roman"/>
      <w:color w:val="FF00FF"/>
      <w:sz w:val="24"/>
      <w:szCs w:val="20"/>
      <w:lang w:val="x-none" w:eastAsia="x-none"/>
    </w:rPr>
  </w:style>
  <w:style w:type="character" w:customStyle="1" w:styleId="20">
    <w:name w:val="Основной текст 2 Знак"/>
    <w:basedOn w:val="a0"/>
    <w:link w:val="2"/>
    <w:rsid w:val="001D71FD"/>
    <w:rPr>
      <w:rFonts w:ascii="Times New Roman" w:eastAsia="Calibri" w:hAnsi="Times New Roman" w:cs="Times New Roman"/>
      <w:color w:val="FF00FF"/>
      <w:sz w:val="24"/>
      <w:szCs w:val="20"/>
      <w:lang w:val="x-none" w:eastAsia="x-none"/>
    </w:rPr>
  </w:style>
  <w:style w:type="character" w:customStyle="1" w:styleId="a6">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5"/>
    <w:uiPriority w:val="34"/>
    <w:locked/>
    <w:rsid w:val="00B6555A"/>
  </w:style>
  <w:style w:type="paragraph" w:styleId="ab">
    <w:name w:val="Balloon Text"/>
    <w:basedOn w:val="a"/>
    <w:link w:val="ac"/>
    <w:uiPriority w:val="99"/>
    <w:semiHidden/>
    <w:unhideWhenUsed/>
    <w:rsid w:val="00C201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2010A"/>
    <w:rPr>
      <w:rFonts w:ascii="Segoe UI" w:hAnsi="Segoe UI" w:cs="Segoe UI"/>
      <w:sz w:val="18"/>
      <w:szCs w:val="18"/>
    </w:rPr>
  </w:style>
  <w:style w:type="character" w:customStyle="1" w:styleId="ad">
    <w:name w:val="Основной текст_"/>
    <w:basedOn w:val="a0"/>
    <w:link w:val="3"/>
    <w:rsid w:val="00C2010A"/>
    <w:rPr>
      <w:rFonts w:ascii="Times New Roman" w:eastAsia="Times New Roman" w:hAnsi="Times New Roman" w:cs="Times New Roman"/>
      <w:shd w:val="clear" w:color="auto" w:fill="FFFFFF"/>
    </w:rPr>
  </w:style>
  <w:style w:type="paragraph" w:customStyle="1" w:styleId="3">
    <w:name w:val="Основной текст3"/>
    <w:basedOn w:val="a"/>
    <w:link w:val="ad"/>
    <w:rsid w:val="00C2010A"/>
    <w:pPr>
      <w:widowControl w:val="0"/>
      <w:shd w:val="clear" w:color="auto" w:fill="FFFFFF"/>
      <w:spacing w:after="0" w:line="0" w:lineRule="atLeast"/>
    </w:pPr>
    <w:rPr>
      <w:rFonts w:ascii="Times New Roman" w:eastAsia="Times New Roman" w:hAnsi="Times New Roman" w:cs="Times New Roman"/>
    </w:rPr>
  </w:style>
  <w:style w:type="character" w:customStyle="1" w:styleId="hwtze">
    <w:name w:val="hwtze"/>
    <w:basedOn w:val="a0"/>
    <w:rsid w:val="00C2010A"/>
  </w:style>
  <w:style w:type="character" w:styleId="ae">
    <w:name w:val="annotation reference"/>
    <w:basedOn w:val="a0"/>
    <w:uiPriority w:val="99"/>
    <w:semiHidden/>
    <w:unhideWhenUsed/>
    <w:rsid w:val="001A50BF"/>
    <w:rPr>
      <w:sz w:val="16"/>
      <w:szCs w:val="16"/>
    </w:rPr>
  </w:style>
  <w:style w:type="paragraph" w:styleId="af">
    <w:name w:val="annotation text"/>
    <w:basedOn w:val="a"/>
    <w:link w:val="af0"/>
    <w:uiPriority w:val="99"/>
    <w:semiHidden/>
    <w:unhideWhenUsed/>
    <w:rsid w:val="001A50BF"/>
    <w:pPr>
      <w:spacing w:line="240" w:lineRule="auto"/>
    </w:pPr>
    <w:rPr>
      <w:sz w:val="20"/>
      <w:szCs w:val="20"/>
    </w:rPr>
  </w:style>
  <w:style w:type="character" w:customStyle="1" w:styleId="af0">
    <w:name w:val="Текст примечания Знак"/>
    <w:basedOn w:val="a0"/>
    <w:link w:val="af"/>
    <w:uiPriority w:val="99"/>
    <w:semiHidden/>
    <w:rsid w:val="001A50BF"/>
    <w:rPr>
      <w:sz w:val="20"/>
      <w:szCs w:val="20"/>
    </w:rPr>
  </w:style>
  <w:style w:type="paragraph" w:styleId="af1">
    <w:name w:val="annotation subject"/>
    <w:basedOn w:val="af"/>
    <w:next w:val="af"/>
    <w:link w:val="af2"/>
    <w:uiPriority w:val="99"/>
    <w:semiHidden/>
    <w:unhideWhenUsed/>
    <w:rsid w:val="001A50BF"/>
    <w:rPr>
      <w:b/>
      <w:bCs/>
    </w:rPr>
  </w:style>
  <w:style w:type="character" w:customStyle="1" w:styleId="af2">
    <w:name w:val="Тема примечания Знак"/>
    <w:basedOn w:val="af0"/>
    <w:link w:val="af1"/>
    <w:uiPriority w:val="99"/>
    <w:semiHidden/>
    <w:rsid w:val="001A50BF"/>
    <w:rPr>
      <w:b/>
      <w:bCs/>
      <w:sz w:val="20"/>
      <w:szCs w:val="20"/>
    </w:rPr>
  </w:style>
  <w:style w:type="paragraph" w:styleId="af3">
    <w:name w:val="Revision"/>
    <w:hidden/>
    <w:uiPriority w:val="99"/>
    <w:semiHidden/>
    <w:rsid w:val="00665DEF"/>
    <w:pPr>
      <w:spacing w:after="0" w:line="240" w:lineRule="auto"/>
    </w:pPr>
  </w:style>
  <w:style w:type="paragraph" w:styleId="af4">
    <w:name w:val="footnote text"/>
    <w:basedOn w:val="a"/>
    <w:link w:val="af5"/>
    <w:uiPriority w:val="99"/>
    <w:semiHidden/>
    <w:rsid w:val="00720C6A"/>
    <w:pPr>
      <w:spacing w:after="0" w:line="240" w:lineRule="auto"/>
    </w:pPr>
    <w:rPr>
      <w:rFonts w:ascii="Times New Roman" w:eastAsia="Times New Roman" w:hAnsi="Times New Roman" w:cs="Times New Roman"/>
      <w:sz w:val="20"/>
      <w:szCs w:val="20"/>
      <w:lang w:val="en-US"/>
    </w:rPr>
  </w:style>
  <w:style w:type="character" w:customStyle="1" w:styleId="af5">
    <w:name w:val="Текст сноски Знак"/>
    <w:basedOn w:val="a0"/>
    <w:link w:val="af4"/>
    <w:uiPriority w:val="99"/>
    <w:semiHidden/>
    <w:rsid w:val="00720C6A"/>
    <w:rPr>
      <w:rFonts w:ascii="Times New Roman" w:eastAsia="Times New Roman" w:hAnsi="Times New Roman" w:cs="Times New Roman"/>
      <w:sz w:val="20"/>
      <w:szCs w:val="20"/>
      <w:lang w:val="en-US"/>
    </w:rPr>
  </w:style>
  <w:style w:type="character" w:styleId="af6">
    <w:name w:val="footnote reference"/>
    <w:uiPriority w:val="99"/>
    <w:rsid w:val="00720C6A"/>
    <w:rPr>
      <w:vertAlign w:val="superscript"/>
    </w:rPr>
  </w:style>
  <w:style w:type="table" w:customStyle="1" w:styleId="1">
    <w:name w:val="Сетка таблицы1"/>
    <w:basedOn w:val="a1"/>
    <w:next w:val="aa"/>
    <w:uiPriority w:val="59"/>
    <w:rsid w:val="0072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1087">
      <w:bodyDiv w:val="1"/>
      <w:marLeft w:val="0"/>
      <w:marRight w:val="0"/>
      <w:marTop w:val="0"/>
      <w:marBottom w:val="0"/>
      <w:divBdr>
        <w:top w:val="none" w:sz="0" w:space="0" w:color="auto"/>
        <w:left w:val="none" w:sz="0" w:space="0" w:color="auto"/>
        <w:bottom w:val="none" w:sz="0" w:space="0" w:color="auto"/>
        <w:right w:val="none" w:sz="0" w:space="0" w:color="auto"/>
      </w:divBdr>
    </w:div>
    <w:div w:id="235291029">
      <w:bodyDiv w:val="1"/>
      <w:marLeft w:val="0"/>
      <w:marRight w:val="0"/>
      <w:marTop w:val="0"/>
      <w:marBottom w:val="0"/>
      <w:divBdr>
        <w:top w:val="none" w:sz="0" w:space="0" w:color="auto"/>
        <w:left w:val="none" w:sz="0" w:space="0" w:color="auto"/>
        <w:bottom w:val="none" w:sz="0" w:space="0" w:color="auto"/>
        <w:right w:val="none" w:sz="0" w:space="0" w:color="auto"/>
      </w:divBdr>
    </w:div>
    <w:div w:id="273709902">
      <w:bodyDiv w:val="1"/>
      <w:marLeft w:val="0"/>
      <w:marRight w:val="0"/>
      <w:marTop w:val="0"/>
      <w:marBottom w:val="0"/>
      <w:divBdr>
        <w:top w:val="none" w:sz="0" w:space="0" w:color="auto"/>
        <w:left w:val="none" w:sz="0" w:space="0" w:color="auto"/>
        <w:bottom w:val="none" w:sz="0" w:space="0" w:color="auto"/>
        <w:right w:val="none" w:sz="0" w:space="0" w:color="auto"/>
      </w:divBdr>
    </w:div>
    <w:div w:id="939024505">
      <w:bodyDiv w:val="1"/>
      <w:marLeft w:val="0"/>
      <w:marRight w:val="0"/>
      <w:marTop w:val="0"/>
      <w:marBottom w:val="0"/>
      <w:divBdr>
        <w:top w:val="none" w:sz="0" w:space="0" w:color="auto"/>
        <w:left w:val="none" w:sz="0" w:space="0" w:color="auto"/>
        <w:bottom w:val="none" w:sz="0" w:space="0" w:color="auto"/>
        <w:right w:val="none" w:sz="0" w:space="0" w:color="auto"/>
      </w:divBdr>
    </w:div>
    <w:div w:id="1333146109">
      <w:bodyDiv w:val="1"/>
      <w:marLeft w:val="0"/>
      <w:marRight w:val="0"/>
      <w:marTop w:val="0"/>
      <w:marBottom w:val="0"/>
      <w:divBdr>
        <w:top w:val="none" w:sz="0" w:space="0" w:color="auto"/>
        <w:left w:val="none" w:sz="0" w:space="0" w:color="auto"/>
        <w:bottom w:val="none" w:sz="0" w:space="0" w:color="auto"/>
        <w:right w:val="none" w:sz="0" w:space="0" w:color="auto"/>
      </w:divBdr>
    </w:div>
    <w:div w:id="1362320583">
      <w:bodyDiv w:val="1"/>
      <w:marLeft w:val="0"/>
      <w:marRight w:val="0"/>
      <w:marTop w:val="0"/>
      <w:marBottom w:val="0"/>
      <w:divBdr>
        <w:top w:val="none" w:sz="0" w:space="0" w:color="auto"/>
        <w:left w:val="none" w:sz="0" w:space="0" w:color="auto"/>
        <w:bottom w:val="none" w:sz="0" w:space="0" w:color="auto"/>
        <w:right w:val="none" w:sz="0" w:space="0" w:color="auto"/>
      </w:divBdr>
    </w:div>
    <w:div w:id="1467895870">
      <w:bodyDiv w:val="1"/>
      <w:marLeft w:val="0"/>
      <w:marRight w:val="0"/>
      <w:marTop w:val="0"/>
      <w:marBottom w:val="0"/>
      <w:divBdr>
        <w:top w:val="none" w:sz="0" w:space="0" w:color="auto"/>
        <w:left w:val="none" w:sz="0" w:space="0" w:color="auto"/>
        <w:bottom w:val="none" w:sz="0" w:space="0" w:color="auto"/>
        <w:right w:val="none" w:sz="0" w:space="0" w:color="auto"/>
      </w:divBdr>
    </w:div>
    <w:div w:id="1603416792">
      <w:bodyDiv w:val="1"/>
      <w:marLeft w:val="0"/>
      <w:marRight w:val="0"/>
      <w:marTop w:val="0"/>
      <w:marBottom w:val="0"/>
      <w:divBdr>
        <w:top w:val="none" w:sz="0" w:space="0" w:color="auto"/>
        <w:left w:val="none" w:sz="0" w:space="0" w:color="auto"/>
        <w:bottom w:val="none" w:sz="0" w:space="0" w:color="auto"/>
        <w:right w:val="none" w:sz="0" w:space="0" w:color="auto"/>
      </w:divBdr>
    </w:div>
    <w:div w:id="1664819425">
      <w:bodyDiv w:val="1"/>
      <w:marLeft w:val="0"/>
      <w:marRight w:val="0"/>
      <w:marTop w:val="0"/>
      <w:marBottom w:val="0"/>
      <w:divBdr>
        <w:top w:val="none" w:sz="0" w:space="0" w:color="auto"/>
        <w:left w:val="none" w:sz="0" w:space="0" w:color="auto"/>
        <w:bottom w:val="none" w:sz="0" w:space="0" w:color="auto"/>
        <w:right w:val="none" w:sz="0" w:space="0" w:color="auto"/>
      </w:divBdr>
    </w:div>
    <w:div w:id="18253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5F9C-19B9-44B1-BF57-63DBEFD1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Jamshid Tashmatov</dc:creator>
  <cp:lastModifiedBy>Gulnora Tuychieva</cp:lastModifiedBy>
  <cp:revision>43</cp:revision>
  <cp:lastPrinted>2024-05-29T09:30:00Z</cp:lastPrinted>
  <dcterms:created xsi:type="dcterms:W3CDTF">2024-05-06T09:27:00Z</dcterms:created>
  <dcterms:modified xsi:type="dcterms:W3CDTF">2024-07-31T11:32:00Z</dcterms:modified>
</cp:coreProperties>
</file>